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33F2" w14:textId="02B3B7F1" w:rsidR="00145FCE" w:rsidRDefault="00247682" w:rsidP="00145FCE">
      <w:pPr>
        <w:jc w:val="center"/>
        <w:rPr>
          <w:b/>
          <w:bCs/>
          <w:u w:val="single"/>
        </w:rPr>
      </w:pPr>
      <w:r w:rsidRPr="00247682">
        <w:rPr>
          <w:b/>
          <w:bCs/>
          <w:u w:val="single"/>
        </w:rPr>
        <w:t xml:space="preserve">Protocol on the Establishment and Oversight of </w:t>
      </w:r>
    </w:p>
    <w:p w14:paraId="15ADAA29" w14:textId="465D41D7" w:rsidR="00145FCE" w:rsidRDefault="00C40A58" w:rsidP="00145FCE">
      <w:pPr>
        <w:jc w:val="center"/>
        <w:rPr>
          <w:b/>
          <w:bCs/>
          <w:u w:val="single"/>
        </w:rPr>
      </w:pPr>
      <w:r>
        <w:rPr>
          <w:b/>
          <w:bCs/>
          <w:u w:val="single"/>
        </w:rPr>
        <w:t xml:space="preserve">“Méndez </w:t>
      </w:r>
      <w:r w:rsidR="00247682" w:rsidRPr="00247682">
        <w:rPr>
          <w:b/>
          <w:bCs/>
          <w:u w:val="single"/>
        </w:rPr>
        <w:t xml:space="preserve">Centres </w:t>
      </w:r>
      <w:r w:rsidR="00145FCE">
        <w:rPr>
          <w:b/>
          <w:bCs/>
          <w:u w:val="single"/>
        </w:rPr>
        <w:t>for</w:t>
      </w:r>
      <w:r w:rsidR="00247682" w:rsidRPr="00247682">
        <w:rPr>
          <w:b/>
          <w:bCs/>
          <w:u w:val="single"/>
        </w:rPr>
        <w:t xml:space="preserve"> </w:t>
      </w:r>
      <w:r w:rsidR="00B84023">
        <w:rPr>
          <w:b/>
          <w:bCs/>
          <w:u w:val="single"/>
        </w:rPr>
        <w:t xml:space="preserve">Investigative </w:t>
      </w:r>
      <w:r w:rsidR="00247682" w:rsidRPr="00247682">
        <w:rPr>
          <w:b/>
          <w:bCs/>
          <w:u w:val="single"/>
        </w:rPr>
        <w:t>Interviewing</w:t>
      </w:r>
      <w:r>
        <w:rPr>
          <w:b/>
          <w:bCs/>
          <w:u w:val="single"/>
        </w:rPr>
        <w:t>”</w:t>
      </w:r>
      <w:r w:rsidR="00247682" w:rsidRPr="00247682">
        <w:rPr>
          <w:b/>
          <w:bCs/>
          <w:u w:val="single"/>
        </w:rPr>
        <w:t xml:space="preserve"> </w:t>
      </w:r>
    </w:p>
    <w:p w14:paraId="1EC8FBEE" w14:textId="0539CE58" w:rsidR="00BF513E" w:rsidRDefault="00247682" w:rsidP="00145FCE">
      <w:pPr>
        <w:jc w:val="center"/>
        <w:rPr>
          <w:b/>
          <w:bCs/>
          <w:u w:val="single"/>
        </w:rPr>
      </w:pPr>
      <w:r w:rsidRPr="00247682">
        <w:rPr>
          <w:b/>
          <w:bCs/>
          <w:u w:val="single"/>
        </w:rPr>
        <w:t xml:space="preserve">under COST Action 22128 </w:t>
      </w:r>
      <w:proofErr w:type="spellStart"/>
      <w:r w:rsidRPr="00247682">
        <w:rPr>
          <w:b/>
          <w:bCs/>
          <w:u w:val="single"/>
        </w:rPr>
        <w:t>ImpleMéndez</w:t>
      </w:r>
      <w:proofErr w:type="spellEnd"/>
    </w:p>
    <w:p w14:paraId="12BB49CA" w14:textId="3FAAA749" w:rsidR="004D65BE" w:rsidRPr="004D65BE" w:rsidRDefault="004D65BE" w:rsidP="00145FCE">
      <w:pPr>
        <w:jc w:val="center"/>
        <w:rPr>
          <w:i/>
          <w:iCs/>
        </w:rPr>
      </w:pPr>
      <w:r w:rsidRPr="004D65BE">
        <w:rPr>
          <w:i/>
          <w:iCs/>
        </w:rPr>
        <w:t>(</w:t>
      </w:r>
      <w:r>
        <w:rPr>
          <w:i/>
          <w:iCs/>
        </w:rPr>
        <w:t>version</w:t>
      </w:r>
      <w:r w:rsidRPr="004D65BE">
        <w:rPr>
          <w:i/>
          <w:iCs/>
        </w:rPr>
        <w:t xml:space="preserve"> </w:t>
      </w:r>
      <w:r w:rsidR="00143D56">
        <w:rPr>
          <w:i/>
          <w:iCs/>
        </w:rPr>
        <w:t>3</w:t>
      </w:r>
      <w:r w:rsidRPr="004D65BE">
        <w:rPr>
          <w:i/>
          <w:iCs/>
        </w:rPr>
        <w:t xml:space="preserve"> – agreed </w:t>
      </w:r>
      <w:r w:rsidR="00240788">
        <w:rPr>
          <w:i/>
          <w:iCs/>
        </w:rPr>
        <w:t>18</w:t>
      </w:r>
      <w:r w:rsidRPr="004D65BE">
        <w:rPr>
          <w:i/>
          <w:iCs/>
        </w:rPr>
        <w:t>/</w:t>
      </w:r>
      <w:r w:rsidR="00240788">
        <w:rPr>
          <w:i/>
          <w:iCs/>
        </w:rPr>
        <w:t>08</w:t>
      </w:r>
      <w:r w:rsidRPr="004D65BE">
        <w:rPr>
          <w:i/>
          <w:iCs/>
        </w:rPr>
        <w:t>/2025)</w:t>
      </w:r>
    </w:p>
    <w:p w14:paraId="4208862A" w14:textId="0F41FD52" w:rsidR="00247682" w:rsidRDefault="00247682" w:rsidP="00247682">
      <w:r>
        <w:rPr>
          <w:b/>
          <w:bCs/>
          <w:u w:val="single"/>
        </w:rPr>
        <w:t>Introduction</w:t>
      </w:r>
    </w:p>
    <w:p w14:paraId="4F8D589C" w14:textId="36A81660" w:rsidR="00CD38A8" w:rsidRDefault="00CD38A8" w:rsidP="00CD38A8">
      <w:pPr>
        <w:jc w:val="both"/>
      </w:pPr>
      <w:r>
        <w:t xml:space="preserve">COST Action 22128 </w:t>
      </w:r>
      <w:proofErr w:type="spellStart"/>
      <w:r>
        <w:t>ImpleMéndez</w:t>
      </w:r>
      <w:proofErr w:type="spellEnd"/>
      <w:r>
        <w:t xml:space="preserve"> has at it</w:t>
      </w:r>
      <w:r w:rsidR="00C40A58">
        <w:t>s</w:t>
      </w:r>
      <w:r>
        <w:t xml:space="preserve"> core the objective of enabling the implementation of the M</w:t>
      </w:r>
      <w:r w:rsidR="00BD598B">
        <w:t>é</w:t>
      </w:r>
      <w:r>
        <w:t>ndez Principles on</w:t>
      </w:r>
      <w:r w:rsidRPr="00247682">
        <w:t xml:space="preserve"> Effective Interviewing for Investigations and Information Gathering</w:t>
      </w:r>
      <w:r>
        <w:t xml:space="preserve">. With this as an underpinning aim, the Management Committee of the </w:t>
      </w:r>
      <w:proofErr w:type="spellStart"/>
      <w:r>
        <w:t>ImpleMéndez</w:t>
      </w:r>
      <w:proofErr w:type="spellEnd"/>
      <w:r>
        <w:t xml:space="preserve"> Action will oversee the establishment of </w:t>
      </w:r>
      <w:proofErr w:type="gramStart"/>
      <w:r>
        <w:t>a number of</w:t>
      </w:r>
      <w:proofErr w:type="gramEnd"/>
      <w:r>
        <w:t xml:space="preserve"> “</w:t>
      </w:r>
      <w:r w:rsidR="00C40A58">
        <w:t xml:space="preserve">Méndez </w:t>
      </w:r>
      <w:r>
        <w:t xml:space="preserve">Centres </w:t>
      </w:r>
      <w:r w:rsidR="00145FCE">
        <w:t>for</w:t>
      </w:r>
      <w:r>
        <w:t xml:space="preserve"> Investigative Interviewing”.</w:t>
      </w:r>
      <w:r>
        <w:rPr>
          <w:rStyle w:val="FootnoteReference"/>
        </w:rPr>
        <w:footnoteReference w:id="1"/>
      </w:r>
    </w:p>
    <w:p w14:paraId="709455D7" w14:textId="77777777" w:rsidR="00BD598B" w:rsidRPr="004D65BE" w:rsidRDefault="00BD598B" w:rsidP="00CD38A8">
      <w:pPr>
        <w:jc w:val="both"/>
        <w:rPr>
          <w:sz w:val="4"/>
          <w:szCs w:val="4"/>
        </w:rPr>
      </w:pPr>
    </w:p>
    <w:p w14:paraId="5800B45A" w14:textId="52CFFD62" w:rsidR="00247682" w:rsidRDefault="00CD38A8" w:rsidP="00CD38A8">
      <w:pPr>
        <w:jc w:val="both"/>
      </w:pPr>
      <w:r>
        <w:t>These Centres will seek to</w:t>
      </w:r>
      <w:r w:rsidR="00A132D0">
        <w:t xml:space="preserve"> identify and</w:t>
      </w:r>
      <w:r>
        <w:t xml:space="preserve"> </w:t>
      </w:r>
      <w:r w:rsidR="00247682">
        <w:t xml:space="preserve">foster good practice, </w:t>
      </w:r>
      <w:r>
        <w:t>undertak</w:t>
      </w:r>
      <w:r w:rsidR="00247682">
        <w:t xml:space="preserve">e high-quality research, enhance co-operation between academics, practitioners and </w:t>
      </w:r>
      <w:proofErr w:type="gramStart"/>
      <w:r w:rsidR="00247682">
        <w:t>policy-makers</w:t>
      </w:r>
      <w:proofErr w:type="gramEnd"/>
      <w:r w:rsidR="00247682">
        <w:t xml:space="preserve">, and create a global network of engaged peers. </w:t>
      </w:r>
      <w:r>
        <w:t>A</w:t>
      </w:r>
      <w:r w:rsidR="00247682">
        <w:t xml:space="preserve"> Centre may be based in one jurisdiction or may be cross-jurisdictional. </w:t>
      </w:r>
      <w:r w:rsidR="00A132D0">
        <w:t>Each Centre</w:t>
      </w:r>
      <w:r w:rsidR="00247682">
        <w:t xml:space="preserve"> will aim to </w:t>
      </w:r>
      <w:r w:rsidR="00A132D0">
        <w:t>strengthen</w:t>
      </w:r>
      <w:r w:rsidR="00247682">
        <w:t xml:space="preserve"> relationships between academics, practitioners and </w:t>
      </w:r>
      <w:proofErr w:type="gramStart"/>
      <w:r w:rsidR="00247682">
        <w:t>policy-makers</w:t>
      </w:r>
      <w:proofErr w:type="gramEnd"/>
      <w:r w:rsidR="00247682">
        <w:t>; to organise workshops, meetings or other events related to effective investigative interviewing within the meaning of the Mendez Principles; to design and deliver appropriate training in this context; and to conduct related research.</w:t>
      </w:r>
      <w:r w:rsidR="00C40A58">
        <w:t xml:space="preserve"> It is expected that the core activities of each Centre will be focused on investigative interviewing of suspects in criminal cases, though additional activities relating to interviews with witnesses and/or victims can also be organised.</w:t>
      </w:r>
    </w:p>
    <w:p w14:paraId="223F970F" w14:textId="77777777" w:rsidR="005C7EF2" w:rsidRDefault="005C7EF2" w:rsidP="00CD38A8">
      <w:pPr>
        <w:jc w:val="both"/>
      </w:pPr>
    </w:p>
    <w:p w14:paraId="204706EB" w14:textId="3ADEF812" w:rsidR="005C7EF2" w:rsidRPr="005C7EF2" w:rsidRDefault="005C7EF2" w:rsidP="00CD38A8">
      <w:pPr>
        <w:jc w:val="both"/>
        <w:rPr>
          <w:b/>
          <w:bCs/>
          <w:u w:val="single"/>
        </w:rPr>
      </w:pPr>
      <w:r w:rsidRPr="005C7EF2">
        <w:rPr>
          <w:b/>
          <w:bCs/>
          <w:u w:val="single"/>
        </w:rPr>
        <w:t>Naming</w:t>
      </w:r>
    </w:p>
    <w:p w14:paraId="68827AD3" w14:textId="6B15BAC9" w:rsidR="005C7EF2" w:rsidRPr="004D65BE" w:rsidRDefault="005C7EF2" w:rsidP="005C7EF2">
      <w:pPr>
        <w:jc w:val="both"/>
        <w:rPr>
          <w:b/>
          <w:bCs/>
          <w:u w:val="single"/>
        </w:rPr>
      </w:pPr>
      <w:r w:rsidRPr="00BD598B">
        <w:t>"Méndez Centre for Investigative Interviewing" is the default title</w:t>
      </w:r>
      <w:r>
        <w:t xml:space="preserve"> of these Centres</w:t>
      </w:r>
      <w:r w:rsidRPr="00BD598B">
        <w:t xml:space="preserve">, </w:t>
      </w:r>
      <w:r>
        <w:t xml:space="preserve">however, </w:t>
      </w:r>
      <w:r w:rsidRPr="00BD598B">
        <w:t xml:space="preserve">the Core Management Group will consider </w:t>
      </w:r>
      <w:r>
        <w:t>alternative</w:t>
      </w:r>
      <w:r w:rsidRPr="00BD598B">
        <w:t xml:space="preserve"> suggested </w:t>
      </w:r>
      <w:r>
        <w:t>Centre titles from those applying to establish a Centre. The proposed title must</w:t>
      </w:r>
      <w:r w:rsidRPr="00BD598B">
        <w:t xml:space="preserve"> includ</w:t>
      </w:r>
      <w:r>
        <w:t>e</w:t>
      </w:r>
      <w:r w:rsidRPr="00BD598B">
        <w:t xml:space="preserve"> "Méndez Centre"</w:t>
      </w:r>
      <w:r>
        <w:t xml:space="preserve">, but there is some </w:t>
      </w:r>
      <w:r w:rsidRPr="00BD598B">
        <w:t>flexibility on the rest of the title, or subtitle</w:t>
      </w:r>
      <w:r>
        <w:t>. Applicants should include their proposed title/subtitle along with the justification for departure from the default title. The designated Méndez Centre</w:t>
      </w:r>
      <w:r w:rsidRPr="00BD598B">
        <w:t xml:space="preserve"> logo </w:t>
      </w:r>
      <w:r>
        <w:t xml:space="preserve">includes the words </w:t>
      </w:r>
      <w:r w:rsidRPr="00BD598B">
        <w:t>"Méndez Centre</w:t>
      </w:r>
      <w:r w:rsidR="004D65BE" w:rsidRPr="00BD598B">
        <w:t>”,</w:t>
      </w:r>
      <w:r w:rsidRPr="00BD598B">
        <w:t xml:space="preserve"> and the rest of the </w:t>
      </w:r>
      <w:r>
        <w:t>agreed title should be displayed</w:t>
      </w:r>
      <w:r w:rsidRPr="00BD598B">
        <w:t xml:space="preserve"> in a </w:t>
      </w:r>
      <w:r>
        <w:t>text</w:t>
      </w:r>
      <w:r w:rsidRPr="00BD598B">
        <w:t>box underneath or beside the logo.</w:t>
      </w:r>
      <w:r w:rsidR="004D65BE">
        <w:t xml:space="preserve"> (See the </w:t>
      </w:r>
      <w:r w:rsidR="004D65BE" w:rsidRPr="00B45271">
        <w:rPr>
          <w:b/>
          <w:bCs/>
          <w:u w:val="single"/>
        </w:rPr>
        <w:t>Visibility and Communication</w:t>
      </w:r>
      <w:r w:rsidR="004D65BE" w:rsidRPr="004D65BE">
        <w:t xml:space="preserve"> section below</w:t>
      </w:r>
      <w:r w:rsidR="004D65BE">
        <w:t>.</w:t>
      </w:r>
      <w:r w:rsidR="004D65BE" w:rsidRPr="004D65BE">
        <w:t>)</w:t>
      </w:r>
    </w:p>
    <w:p w14:paraId="64067FF0" w14:textId="77777777" w:rsidR="004D65BE" w:rsidRPr="005C7EF2" w:rsidRDefault="004D65BE" w:rsidP="00247682">
      <w:pPr>
        <w:rPr>
          <w:b/>
          <w:bCs/>
          <w:u w:val="single"/>
        </w:rPr>
      </w:pPr>
    </w:p>
    <w:p w14:paraId="21C75C92" w14:textId="3416B14F" w:rsidR="00247682" w:rsidRDefault="00247682" w:rsidP="00247682">
      <w:r>
        <w:rPr>
          <w:b/>
          <w:bCs/>
          <w:u w:val="single"/>
        </w:rPr>
        <w:t>Application</w:t>
      </w:r>
    </w:p>
    <w:p w14:paraId="53689307" w14:textId="77777777" w:rsidR="00143D56" w:rsidRPr="00143D56" w:rsidRDefault="00247682" w:rsidP="00143D56">
      <w:pPr>
        <w:jc w:val="both"/>
      </w:pPr>
      <w:r>
        <w:t xml:space="preserve">Proposals for the establishment of a </w:t>
      </w:r>
      <w:r w:rsidR="00C40A58">
        <w:t xml:space="preserve">Méndez </w:t>
      </w:r>
      <w:r>
        <w:t xml:space="preserve">Centre </w:t>
      </w:r>
      <w:r w:rsidR="00145FCE">
        <w:t xml:space="preserve">for </w:t>
      </w:r>
      <w:r>
        <w:t xml:space="preserve">Investigative Interviewing can be made by members of COST Action 22128 </w:t>
      </w:r>
      <w:proofErr w:type="spellStart"/>
      <w:r>
        <w:t>ImpleMéndez</w:t>
      </w:r>
      <w:proofErr w:type="spellEnd"/>
      <w:r>
        <w:t>.</w:t>
      </w:r>
      <w:r>
        <w:rPr>
          <w:rStyle w:val="FootnoteReference"/>
        </w:rPr>
        <w:footnoteReference w:id="2"/>
      </w:r>
      <w:r>
        <w:t xml:space="preserve"> </w:t>
      </w:r>
      <w:r w:rsidR="00BD598B">
        <w:t xml:space="preserve">Proposals should not be made on behalf of </w:t>
      </w:r>
      <w:r w:rsidR="00BD598B">
        <w:lastRenderedPageBreak/>
        <w:t xml:space="preserve">consultancy firms or agencies. </w:t>
      </w:r>
      <w:r>
        <w:t>A minimum of two members must propose the establishment of a Centre</w:t>
      </w:r>
      <w:r w:rsidR="00145FCE">
        <w:t xml:space="preserve"> and form part of the leadership team of such Centre</w:t>
      </w:r>
      <w:r>
        <w:t>.</w:t>
      </w:r>
      <w:r w:rsidR="00143D56">
        <w:t xml:space="preserve"> </w:t>
      </w:r>
      <w:r w:rsidR="00143D56" w:rsidRPr="00240788">
        <w:t>While not compulsory, it is desirable to establish an Advisory Panel for a Méndez Centre, consisting of 3 to 5 individuals with relevant expertise across disciplines and with a mix of academic and practitioner expertise. This is particularly important if the proposed leadership of the Centre does not have significant expertise in investigative interviewing, does not have a mix of disciplines, or would otherwise benefit from external input and guidance.</w:t>
      </w:r>
      <w:r w:rsidR="00143D56" w:rsidRPr="00143D56">
        <w:t xml:space="preserve"> </w:t>
      </w:r>
    </w:p>
    <w:p w14:paraId="13AC490C" w14:textId="073C2FED" w:rsidR="00C40A58" w:rsidRDefault="00C40A58" w:rsidP="00C40A58">
      <w:pPr>
        <w:jc w:val="both"/>
      </w:pPr>
      <w:r>
        <w:t xml:space="preserve">The Core Management Group of the </w:t>
      </w:r>
      <w:proofErr w:type="spellStart"/>
      <w:r>
        <w:t>ImpleMéndez</w:t>
      </w:r>
      <w:proofErr w:type="spellEnd"/>
      <w:r>
        <w:t xml:space="preserve"> Action</w:t>
      </w:r>
      <w:r w:rsidR="00111DAB">
        <w:t xml:space="preserve"> will </w:t>
      </w:r>
      <w:r w:rsidR="00B01103">
        <w:t>consider</w:t>
      </w:r>
      <w:r w:rsidR="00111DAB">
        <w:t xml:space="preserve"> applications.</w:t>
      </w:r>
      <w:r>
        <w:t xml:space="preserve"> Applications will be assessed every two </w:t>
      </w:r>
      <w:proofErr w:type="gramStart"/>
      <w:r>
        <w:t>months</w:t>
      </w:r>
      <w:proofErr w:type="gramEnd"/>
      <w:r>
        <w:t xml:space="preserve"> and a response will be issued. This may agree to the creation of the </w:t>
      </w:r>
      <w:r w:rsidR="00B01103">
        <w:t xml:space="preserve">proposed </w:t>
      </w:r>
      <w:r>
        <w:t>Centre; seek additional information or clarification</w:t>
      </w:r>
      <w:r w:rsidRPr="00240788">
        <w:t xml:space="preserve">; </w:t>
      </w:r>
      <w:r w:rsidR="00143D56" w:rsidRPr="00240788">
        <w:t xml:space="preserve">request the inclusion of an Advisory Panel for the Centre (where one has not been included in the proposal and the Core Management Group considers it necessary that one be established); </w:t>
      </w:r>
      <w:r w:rsidRPr="00240788">
        <w:t>or, refuse to sanction the establishment of the Centre with clear reasons provided. Agreement to the establishment of a Centre</w:t>
      </w:r>
      <w:r>
        <w:t xml:space="preserve"> does not guarantee the provision of funding for Centre events – this needs to be sought separately within the budget of the </w:t>
      </w:r>
      <w:proofErr w:type="spellStart"/>
      <w:r>
        <w:t>ImpleMéndez</w:t>
      </w:r>
      <w:proofErr w:type="spellEnd"/>
      <w:r>
        <w:t xml:space="preserve"> Action.</w:t>
      </w:r>
    </w:p>
    <w:p w14:paraId="2B19D601" w14:textId="1C198881" w:rsidR="00111DAB" w:rsidRDefault="00111DAB" w:rsidP="00A132D0">
      <w:pPr>
        <w:jc w:val="both"/>
      </w:pPr>
      <w:r>
        <w:t xml:space="preserve">All applications should be emailed to </w:t>
      </w:r>
      <w:hyperlink r:id="rId8" w:history="1">
        <w:r w:rsidRPr="00CC7992">
          <w:rPr>
            <w:rStyle w:val="Hyperlink"/>
          </w:rPr>
          <w:t>fiona.walsh@dmu.ac.uk</w:t>
        </w:r>
      </w:hyperlink>
      <w:r>
        <w:t xml:space="preserve"> with the subject title “Application to establish </w:t>
      </w:r>
      <w:r w:rsidR="00B01103">
        <w:t xml:space="preserve">Méndez </w:t>
      </w:r>
      <w:r>
        <w:t>Centre”. A</w:t>
      </w:r>
      <w:r w:rsidR="005C7EF2">
        <w:t>n application</w:t>
      </w:r>
      <w:r>
        <w:t xml:space="preserve"> document</w:t>
      </w:r>
      <w:r w:rsidR="005C7EF2">
        <w:t>, no longer than three pages,</w:t>
      </w:r>
      <w:r>
        <w:t xml:space="preserve"> should be submitted outlining</w:t>
      </w:r>
      <w:r w:rsidR="00A132D0">
        <w:t>:</w:t>
      </w:r>
    </w:p>
    <w:p w14:paraId="7C1EFB25" w14:textId="77777777" w:rsidR="00111DAB" w:rsidRDefault="00111DAB" w:rsidP="00A132D0">
      <w:pPr>
        <w:pStyle w:val="ListParagraph"/>
        <w:numPr>
          <w:ilvl w:val="0"/>
          <w:numId w:val="1"/>
        </w:numPr>
        <w:jc w:val="both"/>
      </w:pPr>
      <w:r>
        <w:t xml:space="preserve">the names, affiliations and relevant expertise of the </w:t>
      </w:r>
      <w:proofErr w:type="gramStart"/>
      <w:r>
        <w:t>proposers;</w:t>
      </w:r>
      <w:proofErr w:type="gramEnd"/>
      <w:r>
        <w:t xml:space="preserve"> </w:t>
      </w:r>
    </w:p>
    <w:p w14:paraId="25ED23C1" w14:textId="6F92C440" w:rsidR="00A132D0" w:rsidRDefault="00A132D0" w:rsidP="00A132D0">
      <w:pPr>
        <w:pStyle w:val="ListParagraph"/>
        <w:numPr>
          <w:ilvl w:val="0"/>
          <w:numId w:val="1"/>
        </w:numPr>
        <w:jc w:val="both"/>
      </w:pPr>
      <w:r>
        <w:t xml:space="preserve">the leadership arrangements of the proposed </w:t>
      </w:r>
      <w:proofErr w:type="gramStart"/>
      <w:r>
        <w:t>Centre;</w:t>
      </w:r>
      <w:proofErr w:type="gramEnd"/>
    </w:p>
    <w:p w14:paraId="1DAAFE17" w14:textId="78B75908" w:rsidR="00111DAB" w:rsidRDefault="00111DAB" w:rsidP="00A132D0">
      <w:pPr>
        <w:pStyle w:val="ListParagraph"/>
        <w:numPr>
          <w:ilvl w:val="0"/>
          <w:numId w:val="1"/>
        </w:numPr>
        <w:jc w:val="both"/>
      </w:pPr>
      <w:r>
        <w:t>the current situation in relation to investigative interviewing and the Mendez Principles in the relevant jurisdiction(s</w:t>
      </w:r>
      <w:proofErr w:type="gramStart"/>
      <w:r>
        <w:t>);</w:t>
      </w:r>
      <w:proofErr w:type="gramEnd"/>
    </w:p>
    <w:p w14:paraId="4BCF8A8C" w14:textId="29B865C5" w:rsidR="00111DAB" w:rsidRDefault="00111DAB" w:rsidP="00A132D0">
      <w:pPr>
        <w:pStyle w:val="ListParagraph"/>
        <w:numPr>
          <w:ilvl w:val="0"/>
          <w:numId w:val="1"/>
        </w:numPr>
        <w:jc w:val="both"/>
      </w:pPr>
      <w:r>
        <w:t xml:space="preserve">the proposers’ vision for the Centre and how it could lead to (greater) implementation of the Mendez </w:t>
      </w:r>
      <w:proofErr w:type="gramStart"/>
      <w:r>
        <w:t>Principles;</w:t>
      </w:r>
      <w:proofErr w:type="gramEnd"/>
      <w:r>
        <w:t xml:space="preserve"> </w:t>
      </w:r>
    </w:p>
    <w:p w14:paraId="0307568D" w14:textId="77777777" w:rsidR="00111DAB" w:rsidRDefault="00111DAB" w:rsidP="00A132D0">
      <w:pPr>
        <w:pStyle w:val="ListParagraph"/>
        <w:numPr>
          <w:ilvl w:val="0"/>
          <w:numId w:val="1"/>
        </w:numPr>
        <w:jc w:val="both"/>
      </w:pPr>
      <w:r>
        <w:t xml:space="preserve">details of agreements reached with police and/or other relevant investigative </w:t>
      </w:r>
      <w:proofErr w:type="gramStart"/>
      <w:r>
        <w:t>agencies;</w:t>
      </w:r>
      <w:proofErr w:type="gramEnd"/>
      <w:r>
        <w:t xml:space="preserve"> </w:t>
      </w:r>
    </w:p>
    <w:p w14:paraId="7285FF0D" w14:textId="6342F089" w:rsidR="00111DAB" w:rsidRDefault="00111DAB" w:rsidP="00A132D0">
      <w:pPr>
        <w:pStyle w:val="ListParagraph"/>
        <w:numPr>
          <w:ilvl w:val="0"/>
          <w:numId w:val="1"/>
        </w:numPr>
        <w:jc w:val="both"/>
      </w:pPr>
      <w:r>
        <w:t>plans for first events; and,</w:t>
      </w:r>
    </w:p>
    <w:p w14:paraId="5089C1E5" w14:textId="165AB3C3" w:rsidR="00247682" w:rsidRDefault="00111DAB" w:rsidP="00A132D0">
      <w:pPr>
        <w:pStyle w:val="ListParagraph"/>
        <w:numPr>
          <w:ilvl w:val="0"/>
          <w:numId w:val="1"/>
        </w:numPr>
        <w:jc w:val="both"/>
      </w:pPr>
      <w:r>
        <w:t>a statement of agreement to the oversight arrangements set out below.</w:t>
      </w:r>
    </w:p>
    <w:p w14:paraId="23ABAD2C" w14:textId="21AD09B5" w:rsidR="00111DAB" w:rsidRDefault="00111DAB" w:rsidP="00111DAB">
      <w:r>
        <w:rPr>
          <w:b/>
          <w:bCs/>
          <w:u w:val="single"/>
        </w:rPr>
        <w:t>Oversight</w:t>
      </w:r>
    </w:p>
    <w:p w14:paraId="420616BC" w14:textId="2219F79C" w:rsidR="00111DAB" w:rsidRDefault="00B01103" w:rsidP="00A132D0">
      <w:pPr>
        <w:jc w:val="both"/>
      </w:pPr>
      <w:r>
        <w:t xml:space="preserve">Méndez </w:t>
      </w:r>
      <w:r w:rsidR="00111DAB">
        <w:t xml:space="preserve">Centres </w:t>
      </w:r>
      <w:r w:rsidR="00145FCE">
        <w:t>for</w:t>
      </w:r>
      <w:r w:rsidR="00111DAB">
        <w:t xml:space="preserve"> Investigative Interviewing must provide bi-annual reports to the </w:t>
      </w:r>
      <w:r w:rsidR="00145FCE">
        <w:t xml:space="preserve">Core Management Group of the </w:t>
      </w:r>
      <w:proofErr w:type="spellStart"/>
      <w:r w:rsidR="00145FCE">
        <w:t>ImpleMéndez</w:t>
      </w:r>
      <w:proofErr w:type="spellEnd"/>
      <w:r w:rsidR="00145FCE">
        <w:t xml:space="preserve"> Action</w:t>
      </w:r>
      <w:r w:rsidR="00111DAB">
        <w:t>. These reports must include</w:t>
      </w:r>
      <w:r w:rsidR="00A132D0">
        <w:t>:</w:t>
      </w:r>
    </w:p>
    <w:p w14:paraId="40B5DC51" w14:textId="475F83ED" w:rsidR="006B23B3" w:rsidRDefault="006B23B3" w:rsidP="00A132D0">
      <w:pPr>
        <w:pStyle w:val="ListParagraph"/>
        <w:numPr>
          <w:ilvl w:val="0"/>
          <w:numId w:val="2"/>
        </w:numPr>
        <w:jc w:val="both"/>
      </w:pPr>
      <w:r>
        <w:t xml:space="preserve">A detailed description of events held </w:t>
      </w:r>
      <w:r w:rsidR="00A132D0">
        <w:t>within the reporting period</w:t>
      </w:r>
      <w:r>
        <w:t xml:space="preserve"> including lists of attendees, details on topics covered/presentations made </w:t>
      </w:r>
      <w:proofErr w:type="gramStart"/>
      <w:r>
        <w:t>etc;</w:t>
      </w:r>
      <w:proofErr w:type="gramEnd"/>
    </w:p>
    <w:p w14:paraId="74B639B6" w14:textId="64DE29DD" w:rsidR="006B23B3" w:rsidRDefault="006B23B3" w:rsidP="00A132D0">
      <w:pPr>
        <w:pStyle w:val="ListParagraph"/>
        <w:numPr>
          <w:ilvl w:val="0"/>
          <w:numId w:val="2"/>
        </w:numPr>
        <w:jc w:val="both"/>
      </w:pPr>
      <w:r>
        <w:t xml:space="preserve">Information on any engagement undertaken by Centre members, such as meetings with police or other investigative bodies, conference presentations under the banner of the Centre, discussions with </w:t>
      </w:r>
      <w:proofErr w:type="gramStart"/>
      <w:r>
        <w:t>policy-makers</w:t>
      </w:r>
      <w:proofErr w:type="gramEnd"/>
      <w:r>
        <w:t xml:space="preserve"> </w:t>
      </w:r>
      <w:proofErr w:type="gramStart"/>
      <w:r>
        <w:t>etc;</w:t>
      </w:r>
      <w:proofErr w:type="gramEnd"/>
    </w:p>
    <w:p w14:paraId="1C8CB7AF" w14:textId="2F0F186E" w:rsidR="006B23B3" w:rsidRDefault="006B23B3" w:rsidP="00A132D0">
      <w:pPr>
        <w:pStyle w:val="ListParagraph"/>
        <w:numPr>
          <w:ilvl w:val="0"/>
          <w:numId w:val="2"/>
        </w:numPr>
        <w:jc w:val="both"/>
      </w:pPr>
      <w:r>
        <w:t xml:space="preserve">Details on any relevant publications of Centre members in the </w:t>
      </w:r>
      <w:r w:rsidR="00A132D0">
        <w:t xml:space="preserve">reporting </w:t>
      </w:r>
      <w:proofErr w:type="gramStart"/>
      <w:r w:rsidR="00A132D0">
        <w:t>period</w:t>
      </w:r>
      <w:r>
        <w:t>;</w:t>
      </w:r>
      <w:proofErr w:type="gramEnd"/>
    </w:p>
    <w:p w14:paraId="3779B283" w14:textId="1BA57614" w:rsidR="00BD598B" w:rsidRDefault="00BD598B" w:rsidP="00A132D0">
      <w:pPr>
        <w:pStyle w:val="ListParagraph"/>
        <w:numPr>
          <w:ilvl w:val="0"/>
          <w:numId w:val="2"/>
        </w:numPr>
        <w:jc w:val="both"/>
      </w:pPr>
      <w:r w:rsidRPr="00BD598B">
        <w:t xml:space="preserve">Details on any relevant teaching activities of Centre members in the reporting </w:t>
      </w:r>
      <w:proofErr w:type="gramStart"/>
      <w:r w:rsidRPr="00BD598B">
        <w:t>period;</w:t>
      </w:r>
      <w:proofErr w:type="gramEnd"/>
    </w:p>
    <w:p w14:paraId="3200AA18" w14:textId="266F2556" w:rsidR="006B23B3" w:rsidRDefault="006B23B3" w:rsidP="006B23B3">
      <w:pPr>
        <w:pStyle w:val="ListParagraph"/>
        <w:numPr>
          <w:ilvl w:val="0"/>
          <w:numId w:val="2"/>
        </w:numPr>
      </w:pPr>
      <w:r>
        <w:t>Plans for the next 6-month period.</w:t>
      </w:r>
    </w:p>
    <w:p w14:paraId="17A30021" w14:textId="1C5E7541" w:rsidR="006B23B3" w:rsidRDefault="006B23B3" w:rsidP="00A132D0">
      <w:pPr>
        <w:jc w:val="both"/>
      </w:pPr>
      <w:r>
        <w:lastRenderedPageBreak/>
        <w:t xml:space="preserve">These reports will be reviewed by the </w:t>
      </w:r>
      <w:r w:rsidR="00B01103">
        <w:t>Core Management Group</w:t>
      </w:r>
      <w:r>
        <w:t xml:space="preserve"> and a written response will be provided. The </w:t>
      </w:r>
      <w:r w:rsidR="00B01103">
        <w:t>Core Management Group</w:t>
      </w:r>
      <w:r>
        <w:t xml:space="preserve"> may seek additional information or clarification, </w:t>
      </w:r>
      <w:r w:rsidR="00B01103">
        <w:t xml:space="preserve">and/or </w:t>
      </w:r>
      <w:r>
        <w:t>make suggestions</w:t>
      </w:r>
      <w:r w:rsidR="00B01103">
        <w:t xml:space="preserve"> to the Centre leadership. I</w:t>
      </w:r>
      <w:r>
        <w:t>f it considers that the Centre could/should be doing more</w:t>
      </w:r>
      <w:r w:rsidR="00CD38A8">
        <w:t xml:space="preserve"> both in terms of its own activities and in the context of networking (see below)</w:t>
      </w:r>
      <w:r w:rsidR="00B01103">
        <w:t>, the Core Management Group (or a delegation from that Group) may meet with the Centre leadership to review progress, discuss challenges, and find a positive way to move forward</w:t>
      </w:r>
      <w:r>
        <w:t xml:space="preserve">. The local context of each Centre will be considered as part of this </w:t>
      </w:r>
      <w:r w:rsidR="00145FCE">
        <w:t>review process</w:t>
      </w:r>
      <w:r>
        <w:t xml:space="preserve"> and it is understood that in some jurisdictions it may be more difficult than others to achieve engagement, that this may take more time in certain circumstances, and that what works well in one jurisdiction may not work as well elsewhere. </w:t>
      </w:r>
    </w:p>
    <w:p w14:paraId="40064861" w14:textId="7CCC75CE" w:rsidR="003D6558" w:rsidRDefault="003D6558" w:rsidP="00A132D0">
      <w:pPr>
        <w:jc w:val="both"/>
      </w:pPr>
      <w:r>
        <w:t>Where</w:t>
      </w:r>
      <w:r w:rsidR="00B01103">
        <w:t xml:space="preserve">, following </w:t>
      </w:r>
      <w:r w:rsidR="00145FCE">
        <w:t>discussions</w:t>
      </w:r>
      <w:r w:rsidR="00B01103">
        <w:t xml:space="preserve"> with the Centre leadership,</w:t>
      </w:r>
      <w:r>
        <w:t xml:space="preserve"> the Co</w:t>
      </w:r>
      <w:r w:rsidR="00B01103">
        <w:t>re Management Group</w:t>
      </w:r>
      <w:r>
        <w:t xml:space="preserve"> is not satisfied that a Centre is making sufficient progress or engaging in sufficient activity it </w:t>
      </w:r>
      <w:r w:rsidR="00B01103">
        <w:t xml:space="preserve">may require the </w:t>
      </w:r>
      <w:r>
        <w:t xml:space="preserve">Centre leadership to </w:t>
      </w:r>
      <w:r w:rsidR="00B01103">
        <w:t>prepare a renewal plan. This plan will be reviewed by the Core Management Group with a view to ensuring that the interests of all stakeholders are protected</w:t>
      </w:r>
      <w:r>
        <w:t>.</w:t>
      </w:r>
      <w:r w:rsidR="00B01103">
        <w:t xml:space="preserve"> It may be necessary in such circumstances to put new leadership in place in the relevant Centre, for the Core Management Group to engage directly with relevant stakeholders, and/or to </w:t>
      </w:r>
      <w:r>
        <w:t xml:space="preserve">end the designation of the Centre as a </w:t>
      </w:r>
      <w:r w:rsidR="00B01103">
        <w:t xml:space="preserve">Méndez </w:t>
      </w:r>
      <w:r>
        <w:t xml:space="preserve">Centre for Investigative Interviewing under the </w:t>
      </w:r>
      <w:proofErr w:type="spellStart"/>
      <w:r>
        <w:t>ImpleMéndez</w:t>
      </w:r>
      <w:proofErr w:type="spellEnd"/>
      <w:r>
        <w:t xml:space="preserve"> Action.</w:t>
      </w:r>
      <w:r w:rsidR="00CD38A8">
        <w:t xml:space="preserve"> </w:t>
      </w:r>
      <w:r w:rsidR="00B01103">
        <w:t xml:space="preserve">A review of any such </w:t>
      </w:r>
      <w:r w:rsidR="00A132D0">
        <w:t>decision</w:t>
      </w:r>
      <w:r w:rsidR="00145FCE">
        <w:t xml:space="preserve"> by the Management Committee of the </w:t>
      </w:r>
      <w:proofErr w:type="spellStart"/>
      <w:r w:rsidR="00145FCE">
        <w:t>ImpleMéndez</w:t>
      </w:r>
      <w:proofErr w:type="spellEnd"/>
      <w:r w:rsidR="00145FCE">
        <w:t xml:space="preserve"> Action</w:t>
      </w:r>
      <w:r w:rsidR="00CD38A8">
        <w:t xml:space="preserve"> can be </w:t>
      </w:r>
      <w:r w:rsidR="00B01103">
        <w:t>sought</w:t>
      </w:r>
      <w:r w:rsidR="00145FCE">
        <w:t xml:space="preserve"> by the Centre leadership</w:t>
      </w:r>
      <w:r w:rsidR="00CD38A8">
        <w:t xml:space="preserve">. The decision of the </w:t>
      </w:r>
      <w:r w:rsidR="00B01103">
        <w:t>Management Committee</w:t>
      </w:r>
      <w:r w:rsidR="00145FCE">
        <w:t xml:space="preserve"> thereafter</w:t>
      </w:r>
      <w:r w:rsidR="00CD38A8">
        <w:t xml:space="preserve"> shall be final.</w:t>
      </w:r>
    </w:p>
    <w:p w14:paraId="4CED165A" w14:textId="77777777" w:rsidR="0046789C" w:rsidRDefault="0046789C" w:rsidP="006B23B3"/>
    <w:p w14:paraId="3889DE89" w14:textId="15FC50FB" w:rsidR="0046789C" w:rsidRDefault="0046789C" w:rsidP="006B23B3">
      <w:r>
        <w:rPr>
          <w:b/>
          <w:bCs/>
          <w:u w:val="single"/>
        </w:rPr>
        <w:t>Networking</w:t>
      </w:r>
    </w:p>
    <w:p w14:paraId="3177828A" w14:textId="4C592103" w:rsidR="0046789C" w:rsidRDefault="0046789C" w:rsidP="00A132D0">
      <w:pPr>
        <w:jc w:val="both"/>
      </w:pPr>
      <w:r>
        <w:t xml:space="preserve">The Centres established under this protocol will be expected to engage with one another as well as conducting their own </w:t>
      </w:r>
      <w:r w:rsidR="00CD38A8">
        <w:t xml:space="preserve">activities. This could take the form of a regular webinar series where each Centre takes the lead on a session in rotation, </w:t>
      </w:r>
      <w:r w:rsidR="00A132D0">
        <w:t>and/</w:t>
      </w:r>
      <w:r w:rsidR="00CD38A8">
        <w:t xml:space="preserve">or through facilitating research visits (applications for Short-Term Scientific Missions would need to be made separately under the </w:t>
      </w:r>
      <w:proofErr w:type="spellStart"/>
      <w:r w:rsidR="00CD38A8">
        <w:t>ImpleMéndez</w:t>
      </w:r>
      <w:proofErr w:type="spellEnd"/>
      <w:r w:rsidR="00CD38A8">
        <w:t xml:space="preserve"> Action in order to fund this), </w:t>
      </w:r>
      <w:r w:rsidR="00A132D0">
        <w:t>and/</w:t>
      </w:r>
      <w:r w:rsidR="00CD38A8">
        <w:t xml:space="preserve">or sharing training materials and best practice findings, </w:t>
      </w:r>
      <w:r w:rsidR="00A132D0">
        <w:t>and/</w:t>
      </w:r>
      <w:r w:rsidR="00CD38A8">
        <w:t>or in other ways.</w:t>
      </w:r>
    </w:p>
    <w:p w14:paraId="47FBDFC5" w14:textId="77777777" w:rsidR="00B45271" w:rsidRDefault="00B45271" w:rsidP="00A132D0">
      <w:pPr>
        <w:jc w:val="both"/>
      </w:pPr>
    </w:p>
    <w:p w14:paraId="1DE3173D" w14:textId="664352CE" w:rsidR="00B45271" w:rsidRPr="00B45271" w:rsidRDefault="00B45271" w:rsidP="00A132D0">
      <w:pPr>
        <w:jc w:val="both"/>
        <w:rPr>
          <w:b/>
          <w:bCs/>
          <w:u w:val="single"/>
        </w:rPr>
      </w:pPr>
      <w:r w:rsidRPr="00B45271">
        <w:rPr>
          <w:b/>
          <w:bCs/>
          <w:u w:val="single"/>
        </w:rPr>
        <w:t>Visibility and Communication</w:t>
      </w:r>
    </w:p>
    <w:p w14:paraId="18E8A8EA" w14:textId="62B02637" w:rsidR="004D65BE" w:rsidRDefault="00B45271" w:rsidP="00B45271">
      <w:pPr>
        <w:jc w:val="both"/>
      </w:pPr>
      <w:r>
        <w:t xml:space="preserve">Each Centre established under this protocol will be expected to provide up-to-date content for dissemination on the implemendez.eu website and on the </w:t>
      </w:r>
      <w:proofErr w:type="spellStart"/>
      <w:r>
        <w:t>ImpleMéndez</w:t>
      </w:r>
      <w:proofErr w:type="spellEnd"/>
      <w:r>
        <w:t xml:space="preserve"> social media channels. The </w:t>
      </w:r>
      <w:proofErr w:type="spellStart"/>
      <w:r>
        <w:t>ImpleMéndez</w:t>
      </w:r>
      <w:proofErr w:type="spellEnd"/>
      <w:r>
        <w:t xml:space="preserve"> logo</w:t>
      </w:r>
      <w:r w:rsidR="004D65BE">
        <w:t xml:space="preserve"> (in footer of this document),</w:t>
      </w:r>
      <w:r>
        <w:t xml:space="preserve"> COST logo</w:t>
      </w:r>
      <w:r w:rsidR="004D65BE">
        <w:t xml:space="preserve"> (in footer of this document), and Centre logo (below)</w:t>
      </w:r>
      <w:r>
        <w:t xml:space="preserve"> must be used on Centre documentation. </w:t>
      </w:r>
      <w:r w:rsidR="004D65BE">
        <w:t>The Centre logo can be used with a textbox giving the full, agreed name of the relevant Centre (example below).</w:t>
      </w:r>
    </w:p>
    <w:p w14:paraId="0D36E83C" w14:textId="7BE15236" w:rsidR="004D65BE" w:rsidRDefault="004D65BE" w:rsidP="004D65BE">
      <w:pPr>
        <w:jc w:val="center"/>
      </w:pPr>
      <w:r>
        <w:rPr>
          <w:noProof/>
        </w:rPr>
        <w:lastRenderedPageBreak/>
        <w:drawing>
          <wp:inline distT="0" distB="0" distL="0" distR="0" wp14:anchorId="2F979D0B" wp14:editId="65516187">
            <wp:extent cx="2214933" cy="2159000"/>
            <wp:effectExtent l="0" t="0" r="0" b="0"/>
            <wp:docPr id="932279319" name="Picture 1" descr="A green circle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79319" name="Picture 1" descr="A green circle with gold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226521" cy="2170296"/>
                    </a:xfrm>
                    <a:prstGeom prst="rect">
                      <a:avLst/>
                    </a:prstGeom>
                  </pic:spPr>
                </pic:pic>
              </a:graphicData>
            </a:graphic>
          </wp:inline>
        </w:drawing>
      </w:r>
      <w:r>
        <w:rPr>
          <w:noProof/>
        </w:rPr>
        <w:t xml:space="preserve">             </w:t>
      </w:r>
      <w:r>
        <w:rPr>
          <w:noProof/>
        </w:rPr>
        <w:drawing>
          <wp:inline distT="0" distB="0" distL="0" distR="0" wp14:anchorId="236871AB" wp14:editId="43E48131">
            <wp:extent cx="1847602" cy="2082466"/>
            <wp:effectExtent l="0" t="0" r="635" b="0"/>
            <wp:docPr id="1951553687" name="Picture 2" descr="A logo with text and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53687" name="Picture 2" descr="A logo with text and a circl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5154" cy="2102249"/>
                    </a:xfrm>
                    <a:prstGeom prst="rect">
                      <a:avLst/>
                    </a:prstGeom>
                  </pic:spPr>
                </pic:pic>
              </a:graphicData>
            </a:graphic>
          </wp:inline>
        </w:drawing>
      </w:r>
    </w:p>
    <w:p w14:paraId="4984C0B4" w14:textId="4CBC78E5" w:rsidR="00CD38A8" w:rsidRDefault="00CD38A8" w:rsidP="006B23B3">
      <w:r>
        <w:rPr>
          <w:b/>
          <w:bCs/>
          <w:u w:val="single"/>
        </w:rPr>
        <w:t>Sustainability</w:t>
      </w:r>
    </w:p>
    <w:p w14:paraId="6AEADBA2" w14:textId="55CC5590" w:rsidR="00CD38A8" w:rsidRPr="00CD38A8" w:rsidRDefault="00CD38A8" w:rsidP="00A132D0">
      <w:pPr>
        <w:jc w:val="both"/>
      </w:pPr>
      <w:r>
        <w:t xml:space="preserve">COST Action funding for </w:t>
      </w:r>
      <w:proofErr w:type="spellStart"/>
      <w:r>
        <w:t>ImpleMéndez</w:t>
      </w:r>
      <w:proofErr w:type="spellEnd"/>
      <w:r>
        <w:t xml:space="preserve"> runs until October 4</w:t>
      </w:r>
      <w:proofErr w:type="gramStart"/>
      <w:r>
        <w:t xml:space="preserve"> 2027</w:t>
      </w:r>
      <w:proofErr w:type="gramEnd"/>
      <w:r>
        <w:t xml:space="preserve">. It </w:t>
      </w:r>
      <w:r w:rsidR="00BD598B">
        <w:t xml:space="preserve">should be the goal of </w:t>
      </w:r>
      <w:r>
        <w:t xml:space="preserve">the individual Centres established under this protocol and the network of such Centres </w:t>
      </w:r>
      <w:r w:rsidR="00BD598B">
        <w:t>to</w:t>
      </w:r>
      <w:r>
        <w:t xml:space="preserve"> sustain beyond the COST Action. Centre leadership</w:t>
      </w:r>
      <w:r w:rsidR="00A132D0">
        <w:t xml:space="preserve"> teams</w:t>
      </w:r>
      <w:r>
        <w:t xml:space="preserve"> should endeavour to work towards this</w:t>
      </w:r>
      <w:r w:rsidR="00B45271">
        <w:t xml:space="preserve"> through applying for additional funding opportunities, seeking formal</w:t>
      </w:r>
      <w:r w:rsidR="00145FCE">
        <w:t>, long-term</w:t>
      </w:r>
      <w:r w:rsidR="00B45271">
        <w:t xml:space="preserve"> partnership agreements with investigative agencies, legacy planning for future leadership etc</w:t>
      </w:r>
      <w:r>
        <w:t>.</w:t>
      </w:r>
      <w:r w:rsidR="00B45271">
        <w:t xml:space="preserve"> </w:t>
      </w:r>
    </w:p>
    <w:sectPr w:rsidR="00CD38A8" w:rsidRPr="00CD38A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E6152" w14:textId="77777777" w:rsidR="000F7246" w:rsidRDefault="000F7246" w:rsidP="00247682">
      <w:pPr>
        <w:spacing w:after="0" w:line="240" w:lineRule="auto"/>
      </w:pPr>
      <w:r>
        <w:separator/>
      </w:r>
    </w:p>
  </w:endnote>
  <w:endnote w:type="continuationSeparator" w:id="0">
    <w:p w14:paraId="66602D81" w14:textId="77777777" w:rsidR="000F7246" w:rsidRDefault="000F7246" w:rsidP="0024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C62F" w14:textId="77777777" w:rsidR="00145FCE" w:rsidRDefault="00145FC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0299CA" w14:textId="3B9BA87C" w:rsidR="00145FCE" w:rsidRDefault="00145FCE">
    <w:pPr>
      <w:pStyle w:val="Footer"/>
    </w:pPr>
    <w:r>
      <w:rPr>
        <w:noProof/>
      </w:rPr>
      <w:drawing>
        <wp:inline distT="0" distB="0" distL="0" distR="0" wp14:anchorId="75A62831" wp14:editId="6220288A">
          <wp:extent cx="1381760" cy="1381760"/>
          <wp:effectExtent l="0" t="0" r="8890" b="8890"/>
          <wp:docPr id="559353473" name="Picture 2" descr="A green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53473" name="Picture 2" descr="A green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760" cy="1381760"/>
                  </a:xfrm>
                  <a:prstGeom prst="rect">
                    <a:avLst/>
                  </a:prstGeom>
                </pic:spPr>
              </pic:pic>
            </a:graphicData>
          </a:graphic>
        </wp:inline>
      </w:drawing>
    </w:r>
    <w:r>
      <w:rPr>
        <w:noProof/>
      </w:rPr>
      <w:t xml:space="preserve">                                                                  </w:t>
    </w:r>
    <w:r>
      <w:rPr>
        <w:noProof/>
      </w:rPr>
      <w:drawing>
        <wp:inline distT="0" distB="0" distL="0" distR="0" wp14:anchorId="4C2BC09E" wp14:editId="45893E05">
          <wp:extent cx="2076450" cy="856615"/>
          <wp:effectExtent l="0" t="0" r="0" b="635"/>
          <wp:docPr id="1" name="Picture 1" descr="COST | European Cooperation in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ST | European Cooperation in Science and Technolog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76450" cy="856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694E" w14:textId="77777777" w:rsidR="000F7246" w:rsidRDefault="000F7246" w:rsidP="00247682">
      <w:pPr>
        <w:spacing w:after="0" w:line="240" w:lineRule="auto"/>
      </w:pPr>
      <w:r>
        <w:separator/>
      </w:r>
    </w:p>
  </w:footnote>
  <w:footnote w:type="continuationSeparator" w:id="0">
    <w:p w14:paraId="2D4A17A4" w14:textId="77777777" w:rsidR="000F7246" w:rsidRDefault="000F7246" w:rsidP="00247682">
      <w:pPr>
        <w:spacing w:after="0" w:line="240" w:lineRule="auto"/>
      </w:pPr>
      <w:r>
        <w:continuationSeparator/>
      </w:r>
    </w:p>
  </w:footnote>
  <w:footnote w:id="1">
    <w:p w14:paraId="18E11BC2" w14:textId="64DF9BBA" w:rsidR="00CD38A8" w:rsidRPr="00CD38A8" w:rsidRDefault="00CD38A8">
      <w:pPr>
        <w:pStyle w:val="FootnoteText"/>
        <w:rPr>
          <w:lang w:val="en-GB"/>
        </w:rPr>
      </w:pPr>
      <w:r>
        <w:rPr>
          <w:rStyle w:val="FootnoteReference"/>
        </w:rPr>
        <w:footnoteRef/>
      </w:r>
      <w:r>
        <w:t xml:space="preserve"> </w:t>
      </w:r>
      <w:r>
        <w:rPr>
          <w:lang w:val="en-GB"/>
        </w:rPr>
        <w:t>Hereafter referred to as “Centres” or a “Centre”.</w:t>
      </w:r>
      <w:r w:rsidR="00BD598B">
        <w:rPr>
          <w:lang w:val="en-GB"/>
        </w:rPr>
        <w:t xml:space="preserve"> Juan </w:t>
      </w:r>
      <w:r w:rsidR="00BD598B" w:rsidRPr="00BD598B">
        <w:t>Méndez has been consulted by the Action Chair and Vice Chair and has kindly agreed to the use of his name as a designation on these Centres.</w:t>
      </w:r>
    </w:p>
  </w:footnote>
  <w:footnote w:id="2">
    <w:p w14:paraId="4F6B6FCF" w14:textId="083AF1B0" w:rsidR="00247682" w:rsidRPr="00247682" w:rsidRDefault="00247682">
      <w:pPr>
        <w:pStyle w:val="FootnoteText"/>
        <w:rPr>
          <w:lang w:val="en-GB"/>
        </w:rPr>
      </w:pPr>
      <w:r>
        <w:rPr>
          <w:rStyle w:val="FootnoteReference"/>
        </w:rPr>
        <w:footnoteRef/>
      </w:r>
      <w:r>
        <w:t xml:space="preserve"> </w:t>
      </w:r>
      <w:r>
        <w:rPr>
          <w:lang w:val="en-GB"/>
        </w:rPr>
        <w:t xml:space="preserve">To become a </w:t>
      </w:r>
      <w:proofErr w:type="gramStart"/>
      <w:r>
        <w:rPr>
          <w:lang w:val="en-GB"/>
        </w:rPr>
        <w:t>member</w:t>
      </w:r>
      <w:proofErr w:type="gramEnd"/>
      <w:r>
        <w:rPr>
          <w:lang w:val="en-GB"/>
        </w:rPr>
        <w:t xml:space="preserve"> see </w:t>
      </w:r>
      <w:hyperlink r:id="rId1" w:history="1">
        <w:r w:rsidRPr="00AC7CC5">
          <w:rPr>
            <w:rStyle w:val="Hyperlink"/>
            <w:lang w:val="en-GB"/>
          </w:rPr>
          <w:t>https://www.cost.eu/actions/CA22128/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24750"/>
    <w:multiLevelType w:val="hybridMultilevel"/>
    <w:tmpl w:val="140096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EF6738"/>
    <w:multiLevelType w:val="hybridMultilevel"/>
    <w:tmpl w:val="58E493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55442810">
    <w:abstractNumId w:val="0"/>
  </w:num>
  <w:num w:numId="2" w16cid:durableId="1465391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82"/>
    <w:rsid w:val="000A1695"/>
    <w:rsid w:val="000F7246"/>
    <w:rsid w:val="00111DAB"/>
    <w:rsid w:val="00143D56"/>
    <w:rsid w:val="00145FCE"/>
    <w:rsid w:val="00240788"/>
    <w:rsid w:val="00247682"/>
    <w:rsid w:val="0031723A"/>
    <w:rsid w:val="003D6558"/>
    <w:rsid w:val="004650AE"/>
    <w:rsid w:val="0046789C"/>
    <w:rsid w:val="004D65BE"/>
    <w:rsid w:val="005C7EF2"/>
    <w:rsid w:val="006B23B3"/>
    <w:rsid w:val="006B4903"/>
    <w:rsid w:val="007834C9"/>
    <w:rsid w:val="00845CE7"/>
    <w:rsid w:val="008928E8"/>
    <w:rsid w:val="009B1327"/>
    <w:rsid w:val="00A132D0"/>
    <w:rsid w:val="00A37ACE"/>
    <w:rsid w:val="00B01103"/>
    <w:rsid w:val="00B45271"/>
    <w:rsid w:val="00B84023"/>
    <w:rsid w:val="00BD598B"/>
    <w:rsid w:val="00BF513E"/>
    <w:rsid w:val="00C40A58"/>
    <w:rsid w:val="00C8027D"/>
    <w:rsid w:val="00CD38A8"/>
    <w:rsid w:val="00CE2EFC"/>
    <w:rsid w:val="00E534A8"/>
    <w:rsid w:val="00F33B79"/>
    <w:rsid w:val="00FC41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06E9F"/>
  <w15:chartTrackingRefBased/>
  <w15:docId w15:val="{AAE600B6-5080-40E6-BDFF-6F606458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6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682"/>
    <w:rPr>
      <w:sz w:val="20"/>
      <w:szCs w:val="20"/>
    </w:rPr>
  </w:style>
  <w:style w:type="character" w:styleId="FootnoteReference">
    <w:name w:val="footnote reference"/>
    <w:basedOn w:val="DefaultParagraphFont"/>
    <w:uiPriority w:val="99"/>
    <w:semiHidden/>
    <w:unhideWhenUsed/>
    <w:rsid w:val="00247682"/>
    <w:rPr>
      <w:vertAlign w:val="superscript"/>
    </w:rPr>
  </w:style>
  <w:style w:type="character" w:styleId="Hyperlink">
    <w:name w:val="Hyperlink"/>
    <w:basedOn w:val="DefaultParagraphFont"/>
    <w:uiPriority w:val="99"/>
    <w:unhideWhenUsed/>
    <w:rsid w:val="00247682"/>
    <w:rPr>
      <w:color w:val="0563C1" w:themeColor="hyperlink"/>
      <w:u w:val="single"/>
    </w:rPr>
  </w:style>
  <w:style w:type="character" w:styleId="UnresolvedMention">
    <w:name w:val="Unresolved Mention"/>
    <w:basedOn w:val="DefaultParagraphFont"/>
    <w:uiPriority w:val="99"/>
    <w:semiHidden/>
    <w:unhideWhenUsed/>
    <w:rsid w:val="00247682"/>
    <w:rPr>
      <w:color w:val="605E5C"/>
      <w:shd w:val="clear" w:color="auto" w:fill="E1DFDD"/>
    </w:rPr>
  </w:style>
  <w:style w:type="paragraph" w:styleId="ListParagraph">
    <w:name w:val="List Paragraph"/>
    <w:basedOn w:val="Normal"/>
    <w:uiPriority w:val="34"/>
    <w:qFormat/>
    <w:rsid w:val="00111DAB"/>
    <w:pPr>
      <w:ind w:left="720"/>
      <w:contextualSpacing/>
    </w:pPr>
  </w:style>
  <w:style w:type="character" w:styleId="CommentReference">
    <w:name w:val="annotation reference"/>
    <w:basedOn w:val="DefaultParagraphFont"/>
    <w:uiPriority w:val="99"/>
    <w:semiHidden/>
    <w:unhideWhenUsed/>
    <w:rsid w:val="00A132D0"/>
    <w:rPr>
      <w:sz w:val="16"/>
      <w:szCs w:val="16"/>
    </w:rPr>
  </w:style>
  <w:style w:type="paragraph" w:styleId="CommentText">
    <w:name w:val="annotation text"/>
    <w:basedOn w:val="Normal"/>
    <w:link w:val="CommentTextChar"/>
    <w:uiPriority w:val="99"/>
    <w:unhideWhenUsed/>
    <w:rsid w:val="00A132D0"/>
    <w:pPr>
      <w:spacing w:line="240" w:lineRule="auto"/>
    </w:pPr>
    <w:rPr>
      <w:sz w:val="20"/>
      <w:szCs w:val="20"/>
    </w:rPr>
  </w:style>
  <w:style w:type="character" w:customStyle="1" w:styleId="CommentTextChar">
    <w:name w:val="Comment Text Char"/>
    <w:basedOn w:val="DefaultParagraphFont"/>
    <w:link w:val="CommentText"/>
    <w:uiPriority w:val="99"/>
    <w:rsid w:val="00A132D0"/>
    <w:rPr>
      <w:sz w:val="20"/>
      <w:szCs w:val="20"/>
    </w:rPr>
  </w:style>
  <w:style w:type="paragraph" w:styleId="CommentSubject">
    <w:name w:val="annotation subject"/>
    <w:basedOn w:val="CommentText"/>
    <w:next w:val="CommentText"/>
    <w:link w:val="CommentSubjectChar"/>
    <w:uiPriority w:val="99"/>
    <w:semiHidden/>
    <w:unhideWhenUsed/>
    <w:rsid w:val="00A132D0"/>
    <w:rPr>
      <w:b/>
      <w:bCs/>
    </w:rPr>
  </w:style>
  <w:style w:type="character" w:customStyle="1" w:styleId="CommentSubjectChar">
    <w:name w:val="Comment Subject Char"/>
    <w:basedOn w:val="CommentTextChar"/>
    <w:link w:val="CommentSubject"/>
    <w:uiPriority w:val="99"/>
    <w:semiHidden/>
    <w:rsid w:val="00A132D0"/>
    <w:rPr>
      <w:b/>
      <w:bCs/>
      <w:sz w:val="20"/>
      <w:szCs w:val="20"/>
    </w:rPr>
  </w:style>
  <w:style w:type="paragraph" w:styleId="Header">
    <w:name w:val="header"/>
    <w:basedOn w:val="Normal"/>
    <w:link w:val="HeaderChar"/>
    <w:uiPriority w:val="99"/>
    <w:unhideWhenUsed/>
    <w:rsid w:val="00145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FCE"/>
  </w:style>
  <w:style w:type="paragraph" w:styleId="Footer">
    <w:name w:val="footer"/>
    <w:basedOn w:val="Normal"/>
    <w:link w:val="FooterChar"/>
    <w:uiPriority w:val="99"/>
    <w:unhideWhenUsed/>
    <w:rsid w:val="00145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FCE"/>
  </w:style>
  <w:style w:type="paragraph" w:styleId="Revision">
    <w:name w:val="Revision"/>
    <w:hidden/>
    <w:uiPriority w:val="99"/>
    <w:semiHidden/>
    <w:rsid w:val="00BD5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3240">
      <w:bodyDiv w:val="1"/>
      <w:marLeft w:val="0"/>
      <w:marRight w:val="0"/>
      <w:marTop w:val="0"/>
      <w:marBottom w:val="0"/>
      <w:divBdr>
        <w:top w:val="none" w:sz="0" w:space="0" w:color="auto"/>
        <w:left w:val="none" w:sz="0" w:space="0" w:color="auto"/>
        <w:bottom w:val="none" w:sz="0" w:space="0" w:color="auto"/>
        <w:right w:val="none" w:sz="0" w:space="0" w:color="auto"/>
      </w:divBdr>
      <w:divsChild>
        <w:div w:id="1919096681">
          <w:marLeft w:val="0"/>
          <w:marRight w:val="0"/>
          <w:marTop w:val="0"/>
          <w:marBottom w:val="0"/>
          <w:divBdr>
            <w:top w:val="none" w:sz="0" w:space="0" w:color="auto"/>
            <w:left w:val="none" w:sz="0" w:space="0" w:color="auto"/>
            <w:bottom w:val="none" w:sz="0" w:space="0" w:color="auto"/>
            <w:right w:val="none" w:sz="0" w:space="0" w:color="auto"/>
          </w:divBdr>
          <w:divsChild>
            <w:div w:id="608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916">
      <w:bodyDiv w:val="1"/>
      <w:marLeft w:val="0"/>
      <w:marRight w:val="0"/>
      <w:marTop w:val="0"/>
      <w:marBottom w:val="0"/>
      <w:divBdr>
        <w:top w:val="none" w:sz="0" w:space="0" w:color="auto"/>
        <w:left w:val="none" w:sz="0" w:space="0" w:color="auto"/>
        <w:bottom w:val="none" w:sz="0" w:space="0" w:color="auto"/>
        <w:right w:val="none" w:sz="0" w:space="0" w:color="auto"/>
      </w:divBdr>
      <w:divsChild>
        <w:div w:id="256712092">
          <w:marLeft w:val="0"/>
          <w:marRight w:val="0"/>
          <w:marTop w:val="0"/>
          <w:marBottom w:val="0"/>
          <w:divBdr>
            <w:top w:val="none" w:sz="0" w:space="0" w:color="auto"/>
            <w:left w:val="none" w:sz="0" w:space="0" w:color="auto"/>
            <w:bottom w:val="none" w:sz="0" w:space="0" w:color="auto"/>
            <w:right w:val="none" w:sz="0" w:space="0" w:color="auto"/>
          </w:divBdr>
          <w:divsChild>
            <w:div w:id="5280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walsh@dmu.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st.eu/actions/CA22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A69F-DB33-428A-AC96-A39147B8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Daly</dc:creator>
  <cp:keywords/>
  <dc:description/>
  <cp:lastModifiedBy>Yvonne Daly</cp:lastModifiedBy>
  <cp:revision>2</cp:revision>
  <dcterms:created xsi:type="dcterms:W3CDTF">2025-08-18T12:01:00Z</dcterms:created>
  <dcterms:modified xsi:type="dcterms:W3CDTF">2025-08-18T12:01:00Z</dcterms:modified>
</cp:coreProperties>
</file>