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80"/>
        <w:gridCol w:w="7036"/>
      </w:tblGrid>
      <w:tr w:rsidR="004D33AC" w:rsidRPr="00AC00C7" w14:paraId="1CFFADCD" w14:textId="77777777" w:rsidTr="004D33AC">
        <w:tc>
          <w:tcPr>
            <w:tcW w:w="1980" w:type="dxa"/>
          </w:tcPr>
          <w:p w14:paraId="2FA463A2" w14:textId="56FE9914" w:rsidR="004D33AC" w:rsidRPr="00AC00C7" w:rsidRDefault="004D33AC">
            <w:pPr>
              <w:rPr>
                <w:rFonts w:ascii="Times New Roman" w:hAnsi="Times New Roman" w:cs="Times New Roman"/>
                <w:b/>
                <w:bCs/>
              </w:rPr>
            </w:pPr>
            <w:r w:rsidRPr="00AC00C7">
              <w:rPr>
                <w:rFonts w:ascii="Times New Roman" w:hAnsi="Times New Roman" w:cs="Times New Roman"/>
                <w:b/>
                <w:bCs/>
              </w:rPr>
              <w:t>PROJECT TITLE:</w:t>
            </w:r>
          </w:p>
        </w:tc>
        <w:tc>
          <w:tcPr>
            <w:tcW w:w="7036" w:type="dxa"/>
          </w:tcPr>
          <w:p w14:paraId="508F1AB0" w14:textId="322F8002" w:rsidR="004D33AC" w:rsidRPr="00AC00C7" w:rsidRDefault="004D33AC">
            <w:pPr>
              <w:rPr>
                <w:rFonts w:ascii="Times New Roman" w:hAnsi="Times New Roman" w:cs="Times New Roman"/>
              </w:rPr>
            </w:pPr>
            <w:r w:rsidRPr="00AC00C7">
              <w:rPr>
                <w:rFonts w:ascii="Times New Roman" w:hAnsi="Times New Roman" w:cs="Times New Roman"/>
              </w:rPr>
              <w:t>Leadership Vignettes</w:t>
            </w:r>
          </w:p>
        </w:tc>
      </w:tr>
      <w:tr w:rsidR="004D33AC" w:rsidRPr="00AC00C7" w14:paraId="677083F6" w14:textId="77777777" w:rsidTr="004D33AC">
        <w:tc>
          <w:tcPr>
            <w:tcW w:w="1980" w:type="dxa"/>
          </w:tcPr>
          <w:p w14:paraId="17BB5F7A" w14:textId="61C784DF" w:rsidR="004D33AC" w:rsidRPr="00AC00C7" w:rsidRDefault="004D33AC">
            <w:pPr>
              <w:rPr>
                <w:rFonts w:ascii="Times New Roman" w:hAnsi="Times New Roman" w:cs="Times New Roman"/>
                <w:b/>
                <w:bCs/>
              </w:rPr>
            </w:pPr>
            <w:r w:rsidRPr="00AC00C7">
              <w:rPr>
                <w:rFonts w:ascii="Times New Roman" w:hAnsi="Times New Roman" w:cs="Times New Roman"/>
                <w:b/>
                <w:bCs/>
              </w:rPr>
              <w:t>PROJECT LEAD:</w:t>
            </w:r>
          </w:p>
        </w:tc>
        <w:tc>
          <w:tcPr>
            <w:tcW w:w="7036" w:type="dxa"/>
          </w:tcPr>
          <w:p w14:paraId="0A4A822C" w14:textId="400BC6FA" w:rsidR="004D33AC" w:rsidRPr="00AC00C7" w:rsidRDefault="004D33AC">
            <w:pPr>
              <w:rPr>
                <w:rFonts w:ascii="Times New Roman" w:hAnsi="Times New Roman" w:cs="Times New Roman"/>
              </w:rPr>
            </w:pPr>
            <w:r w:rsidRPr="00AC00C7">
              <w:rPr>
                <w:rFonts w:ascii="Times New Roman" w:hAnsi="Times New Roman" w:cs="Times New Roman"/>
              </w:rPr>
              <w:t>Monty Mountford</w:t>
            </w:r>
            <w:r w:rsidR="00D22F8E" w:rsidRPr="00AC00C7">
              <w:rPr>
                <w:rFonts w:ascii="Times New Roman" w:hAnsi="Times New Roman" w:cs="Times New Roman"/>
              </w:rPr>
              <w:t xml:space="preserve"> – Working Group 4</w:t>
            </w:r>
          </w:p>
        </w:tc>
      </w:tr>
      <w:tr w:rsidR="004D33AC" w:rsidRPr="00AC00C7" w14:paraId="09EFC2DA" w14:textId="77777777" w:rsidTr="00CD357C">
        <w:tc>
          <w:tcPr>
            <w:tcW w:w="9016" w:type="dxa"/>
            <w:gridSpan w:val="2"/>
          </w:tcPr>
          <w:p w14:paraId="75B9A00C" w14:textId="176B6A32" w:rsidR="00E9775B" w:rsidRPr="00AC00C7" w:rsidRDefault="00E9775B">
            <w:pPr>
              <w:rPr>
                <w:rFonts w:ascii="Times New Roman" w:hAnsi="Times New Roman" w:cs="Times New Roman"/>
                <w:b/>
                <w:bCs/>
              </w:rPr>
            </w:pPr>
            <w:r w:rsidRPr="00AC00C7">
              <w:rPr>
                <w:rFonts w:ascii="Times New Roman" w:hAnsi="Times New Roman" w:cs="Times New Roman"/>
                <w:b/>
                <w:bCs/>
              </w:rPr>
              <w:t>Project Description:</w:t>
            </w:r>
          </w:p>
          <w:p w14:paraId="3B0841D5" w14:textId="77777777" w:rsidR="00E9775B" w:rsidRPr="00AC00C7" w:rsidRDefault="00E9775B">
            <w:pPr>
              <w:rPr>
                <w:rFonts w:ascii="Times New Roman" w:hAnsi="Times New Roman" w:cs="Times New Roman"/>
              </w:rPr>
            </w:pPr>
          </w:p>
          <w:p w14:paraId="6DC91BF1" w14:textId="7FF4F8AE" w:rsidR="004D33AC" w:rsidRPr="00AC00C7" w:rsidRDefault="004D33AC">
            <w:pPr>
              <w:rPr>
                <w:rFonts w:ascii="Times New Roman" w:hAnsi="Times New Roman" w:cs="Times New Roman"/>
              </w:rPr>
            </w:pPr>
            <w:r w:rsidRPr="00AC00C7">
              <w:rPr>
                <w:rFonts w:ascii="Times New Roman" w:hAnsi="Times New Roman" w:cs="Times New Roman"/>
              </w:rPr>
              <w:t>Th</w:t>
            </w:r>
            <w:r w:rsidR="00E9775B" w:rsidRPr="00AC00C7">
              <w:rPr>
                <w:rFonts w:ascii="Times New Roman" w:hAnsi="Times New Roman" w:cs="Times New Roman"/>
              </w:rPr>
              <w:t xml:space="preserve">e </w:t>
            </w:r>
            <w:r w:rsidR="00E9775B" w:rsidRPr="00AC00C7">
              <w:rPr>
                <w:rFonts w:ascii="Times New Roman" w:hAnsi="Times New Roman" w:cs="Times New Roman"/>
                <w:i/>
                <w:iCs/>
              </w:rPr>
              <w:t>Leadership Vignettes</w:t>
            </w:r>
            <w:r w:rsidRPr="00AC00C7">
              <w:rPr>
                <w:rFonts w:ascii="Times New Roman" w:hAnsi="Times New Roman" w:cs="Times New Roman"/>
              </w:rPr>
              <w:t xml:space="preserve"> project aims to </w:t>
            </w:r>
            <w:r w:rsidR="00D22F8E" w:rsidRPr="00AC00C7">
              <w:rPr>
                <w:rFonts w:ascii="Times New Roman" w:hAnsi="Times New Roman" w:cs="Times New Roman"/>
              </w:rPr>
              <w:t xml:space="preserve">record and analyse </w:t>
            </w:r>
            <w:r w:rsidRPr="00AC00C7">
              <w:rPr>
                <w:rFonts w:ascii="Times New Roman" w:hAnsi="Times New Roman" w:cs="Times New Roman"/>
              </w:rPr>
              <w:t>experience</w:t>
            </w:r>
            <w:r w:rsidR="00CE4FF9" w:rsidRPr="00AC00C7">
              <w:rPr>
                <w:rFonts w:ascii="Times New Roman" w:hAnsi="Times New Roman" w:cs="Times New Roman"/>
              </w:rPr>
              <w:t>s</w:t>
            </w:r>
            <w:r w:rsidRPr="00AC00C7">
              <w:rPr>
                <w:rFonts w:ascii="Times New Roman" w:hAnsi="Times New Roman" w:cs="Times New Roman"/>
              </w:rPr>
              <w:t xml:space="preserve"> of implementing ethical approaches to investigative interviewing – according to scientific methods and in accordance with the </w:t>
            </w:r>
            <w:r w:rsidR="00AA23BD" w:rsidRPr="00AC00C7">
              <w:rPr>
                <w:rFonts w:ascii="Times New Roman" w:hAnsi="Times New Roman" w:cs="Times New Roman"/>
              </w:rPr>
              <w:t>Méndez</w:t>
            </w:r>
            <w:r w:rsidRPr="00AC00C7">
              <w:rPr>
                <w:rFonts w:ascii="Times New Roman" w:hAnsi="Times New Roman" w:cs="Times New Roman"/>
              </w:rPr>
              <w:t xml:space="preserve"> principles – in different leadership contexts.</w:t>
            </w:r>
            <w:r w:rsidR="0048159E" w:rsidRPr="00AC00C7">
              <w:rPr>
                <w:rFonts w:ascii="Times New Roman" w:hAnsi="Times New Roman" w:cs="Times New Roman"/>
              </w:rPr>
              <w:t xml:space="preserve"> The project began in April 2025 and is intended to run for 18 months.</w:t>
            </w:r>
          </w:p>
          <w:p w14:paraId="3AB748FD" w14:textId="77777777" w:rsidR="004D33AC" w:rsidRPr="00AC00C7" w:rsidRDefault="004D33AC">
            <w:pPr>
              <w:rPr>
                <w:rFonts w:ascii="Times New Roman" w:hAnsi="Times New Roman" w:cs="Times New Roman"/>
              </w:rPr>
            </w:pPr>
          </w:p>
          <w:p w14:paraId="0CC422B9" w14:textId="0D688E4D" w:rsidR="004D33AC" w:rsidRPr="00AC00C7" w:rsidRDefault="00D22F8E">
            <w:pPr>
              <w:rPr>
                <w:rFonts w:ascii="Times New Roman" w:hAnsi="Times New Roman" w:cs="Times New Roman"/>
              </w:rPr>
            </w:pPr>
            <w:r w:rsidRPr="00AC00C7">
              <w:rPr>
                <w:rFonts w:ascii="Times New Roman" w:hAnsi="Times New Roman" w:cs="Times New Roman"/>
              </w:rPr>
              <w:t>V</w:t>
            </w:r>
            <w:r w:rsidR="004D33AC" w:rsidRPr="00AC00C7">
              <w:rPr>
                <w:rFonts w:ascii="Times New Roman" w:hAnsi="Times New Roman" w:cs="Times New Roman"/>
              </w:rPr>
              <w:t xml:space="preserve">ignettes are short </w:t>
            </w:r>
            <w:r w:rsidR="006823B8" w:rsidRPr="00AC00C7">
              <w:rPr>
                <w:rFonts w:ascii="Times New Roman" w:hAnsi="Times New Roman" w:cs="Times New Roman"/>
              </w:rPr>
              <w:t xml:space="preserve">(4 pages maximum) </w:t>
            </w:r>
            <w:r w:rsidR="004D33AC" w:rsidRPr="00AC00C7">
              <w:rPr>
                <w:rFonts w:ascii="Times New Roman" w:hAnsi="Times New Roman" w:cs="Times New Roman"/>
              </w:rPr>
              <w:t>country-focused narratives</w:t>
            </w:r>
            <w:r w:rsidR="00D30C3C" w:rsidRPr="00AC00C7">
              <w:rPr>
                <w:rFonts w:ascii="Times New Roman" w:hAnsi="Times New Roman" w:cs="Times New Roman"/>
              </w:rPr>
              <w:t xml:space="preserve"> comprising</w:t>
            </w:r>
            <w:r w:rsidR="004D33AC" w:rsidRPr="00AC00C7">
              <w:rPr>
                <w:rFonts w:ascii="Times New Roman" w:hAnsi="Times New Roman" w:cs="Times New Roman"/>
              </w:rPr>
              <w:t xml:space="preserve">: </w:t>
            </w:r>
          </w:p>
          <w:p w14:paraId="11160183" w14:textId="77777777" w:rsidR="00D22F8E" w:rsidRPr="00AC00C7" w:rsidRDefault="00D22F8E">
            <w:pPr>
              <w:rPr>
                <w:rFonts w:ascii="Times New Roman" w:hAnsi="Times New Roman" w:cs="Times New Roman"/>
              </w:rPr>
            </w:pPr>
          </w:p>
          <w:p w14:paraId="2A335688" w14:textId="78995D02" w:rsidR="004D33AC" w:rsidRPr="00AC00C7" w:rsidRDefault="004D33AC" w:rsidP="004D33AC">
            <w:pPr>
              <w:pStyle w:val="ListParagraph"/>
              <w:numPr>
                <w:ilvl w:val="0"/>
                <w:numId w:val="1"/>
              </w:numPr>
              <w:rPr>
                <w:rFonts w:ascii="Times New Roman" w:hAnsi="Times New Roman" w:cs="Times New Roman"/>
              </w:rPr>
            </w:pPr>
            <w:r w:rsidRPr="00AC00C7">
              <w:rPr>
                <w:rFonts w:ascii="Times New Roman" w:hAnsi="Times New Roman" w:cs="Times New Roman"/>
              </w:rPr>
              <w:t xml:space="preserve"> A description of the social and political environment in which implementation is being attempted </w:t>
            </w:r>
          </w:p>
          <w:p w14:paraId="5E28EECB" w14:textId="45F0FD80" w:rsidR="004D33AC" w:rsidRPr="00AC00C7" w:rsidRDefault="004D33AC" w:rsidP="004D33AC">
            <w:pPr>
              <w:pStyle w:val="ListParagraph"/>
              <w:numPr>
                <w:ilvl w:val="0"/>
                <w:numId w:val="1"/>
              </w:numPr>
              <w:rPr>
                <w:rFonts w:ascii="Times New Roman" w:hAnsi="Times New Roman" w:cs="Times New Roman"/>
              </w:rPr>
            </w:pPr>
            <w:r w:rsidRPr="00AC00C7">
              <w:rPr>
                <w:rFonts w:ascii="Times New Roman" w:hAnsi="Times New Roman" w:cs="Times New Roman"/>
              </w:rPr>
              <w:t>An assessment of progress</w:t>
            </w:r>
            <w:r w:rsidR="00E9775B" w:rsidRPr="00AC00C7">
              <w:rPr>
                <w:rFonts w:ascii="Times New Roman" w:hAnsi="Times New Roman" w:cs="Times New Roman"/>
              </w:rPr>
              <w:t>/challenges</w:t>
            </w:r>
            <w:r w:rsidRPr="00AC00C7">
              <w:rPr>
                <w:rFonts w:ascii="Times New Roman" w:hAnsi="Times New Roman" w:cs="Times New Roman"/>
              </w:rPr>
              <w:t xml:space="preserve"> to date</w:t>
            </w:r>
          </w:p>
          <w:p w14:paraId="28D82833" w14:textId="1B85EC30" w:rsidR="004D33AC" w:rsidRPr="00AC00C7" w:rsidRDefault="004D33AC" w:rsidP="004D33AC">
            <w:pPr>
              <w:pStyle w:val="ListParagraph"/>
              <w:numPr>
                <w:ilvl w:val="0"/>
                <w:numId w:val="1"/>
              </w:numPr>
              <w:rPr>
                <w:rFonts w:ascii="Times New Roman" w:hAnsi="Times New Roman" w:cs="Times New Roman"/>
              </w:rPr>
            </w:pPr>
            <w:r w:rsidRPr="00AC00C7">
              <w:rPr>
                <w:rFonts w:ascii="Times New Roman" w:hAnsi="Times New Roman" w:cs="Times New Roman"/>
              </w:rPr>
              <w:t>Any opportunities/potential leadership benefits which have resulted</w:t>
            </w:r>
          </w:p>
          <w:p w14:paraId="0B48C4A3" w14:textId="22D79763" w:rsidR="004D33AC" w:rsidRPr="00AC00C7" w:rsidRDefault="004D33AC" w:rsidP="004D33AC">
            <w:pPr>
              <w:pStyle w:val="ListParagraph"/>
              <w:numPr>
                <w:ilvl w:val="0"/>
                <w:numId w:val="1"/>
              </w:numPr>
              <w:rPr>
                <w:rFonts w:ascii="Times New Roman" w:hAnsi="Times New Roman" w:cs="Times New Roman"/>
              </w:rPr>
            </w:pPr>
            <w:r w:rsidRPr="00AC00C7">
              <w:rPr>
                <w:rFonts w:ascii="Times New Roman" w:hAnsi="Times New Roman" w:cs="Times New Roman"/>
              </w:rPr>
              <w:t>Summary and recommendations</w:t>
            </w:r>
          </w:p>
          <w:p w14:paraId="3EAFD59D" w14:textId="77777777" w:rsidR="004D33AC" w:rsidRPr="00AC00C7" w:rsidRDefault="004D33AC" w:rsidP="004D33AC">
            <w:pPr>
              <w:rPr>
                <w:rFonts w:ascii="Times New Roman" w:hAnsi="Times New Roman" w:cs="Times New Roman"/>
              </w:rPr>
            </w:pPr>
          </w:p>
          <w:p w14:paraId="65E54059" w14:textId="7782B4E0" w:rsidR="004D33AC" w:rsidRPr="00AC00C7" w:rsidRDefault="004D33AC" w:rsidP="004D33AC">
            <w:pPr>
              <w:rPr>
                <w:rFonts w:ascii="Times New Roman" w:hAnsi="Times New Roman" w:cs="Times New Roman"/>
              </w:rPr>
            </w:pPr>
            <w:r w:rsidRPr="00AC00C7">
              <w:rPr>
                <w:rFonts w:ascii="Times New Roman" w:hAnsi="Times New Roman" w:cs="Times New Roman"/>
              </w:rPr>
              <w:t>The intended outcome of the project is twofold. First</w:t>
            </w:r>
            <w:r w:rsidR="000A68DE" w:rsidRPr="00AC00C7">
              <w:rPr>
                <w:rFonts w:ascii="Times New Roman" w:hAnsi="Times New Roman" w:cs="Times New Roman"/>
              </w:rPr>
              <w:t>,</w:t>
            </w:r>
            <w:r w:rsidRPr="00AC00C7">
              <w:rPr>
                <w:rFonts w:ascii="Times New Roman" w:hAnsi="Times New Roman" w:cs="Times New Roman"/>
              </w:rPr>
              <w:t xml:space="preserve"> to share experience and provide ideas to </w:t>
            </w:r>
            <w:r w:rsidR="000A68DE" w:rsidRPr="00AC00C7">
              <w:rPr>
                <w:rFonts w:ascii="Times New Roman" w:hAnsi="Times New Roman" w:cs="Times New Roman"/>
              </w:rPr>
              <w:t>Implem</w:t>
            </w:r>
            <w:r w:rsidR="00AA23BD" w:rsidRPr="00AC00C7">
              <w:rPr>
                <w:rFonts w:ascii="Times New Roman" w:hAnsi="Times New Roman" w:cs="Times New Roman"/>
              </w:rPr>
              <w:t>é</w:t>
            </w:r>
            <w:r w:rsidR="000A68DE" w:rsidRPr="00AC00C7">
              <w:rPr>
                <w:rFonts w:ascii="Times New Roman" w:hAnsi="Times New Roman" w:cs="Times New Roman"/>
              </w:rPr>
              <w:t>nd</w:t>
            </w:r>
            <w:r w:rsidR="00AA23BD" w:rsidRPr="00AC00C7">
              <w:rPr>
                <w:rFonts w:ascii="Times New Roman" w:hAnsi="Times New Roman" w:cs="Times New Roman"/>
              </w:rPr>
              <w:t>e</w:t>
            </w:r>
            <w:r w:rsidR="000A68DE" w:rsidRPr="00AC00C7">
              <w:rPr>
                <w:rFonts w:ascii="Times New Roman" w:hAnsi="Times New Roman" w:cs="Times New Roman"/>
              </w:rPr>
              <w:t xml:space="preserve">z members in securing organisational and political leadership engagement in, and support for, implementation. Second, </w:t>
            </w:r>
            <w:r w:rsidR="00D30C3C" w:rsidRPr="00AC00C7">
              <w:rPr>
                <w:rFonts w:ascii="Times New Roman" w:hAnsi="Times New Roman" w:cs="Times New Roman"/>
              </w:rPr>
              <w:t xml:space="preserve">to </w:t>
            </w:r>
            <w:r w:rsidR="00AA23BD" w:rsidRPr="00AC00C7">
              <w:rPr>
                <w:rFonts w:ascii="Times New Roman" w:hAnsi="Times New Roman" w:cs="Times New Roman"/>
              </w:rPr>
              <w:t>support organisational and political</w:t>
            </w:r>
            <w:r w:rsidR="00D30C3C" w:rsidRPr="00AC00C7">
              <w:rPr>
                <w:rFonts w:ascii="Times New Roman" w:hAnsi="Times New Roman" w:cs="Times New Roman"/>
              </w:rPr>
              <w:t xml:space="preserve"> leaders</w:t>
            </w:r>
            <w:r w:rsidR="00AA23BD" w:rsidRPr="00AC00C7">
              <w:rPr>
                <w:rFonts w:ascii="Times New Roman" w:hAnsi="Times New Roman" w:cs="Times New Roman"/>
              </w:rPr>
              <w:t xml:space="preserve">hip </w:t>
            </w:r>
            <w:r w:rsidR="00D30C3C" w:rsidRPr="00AC00C7">
              <w:rPr>
                <w:rFonts w:ascii="Times New Roman" w:hAnsi="Times New Roman" w:cs="Times New Roman"/>
              </w:rPr>
              <w:t xml:space="preserve">decision-making by providing </w:t>
            </w:r>
            <w:r w:rsidR="00AA23BD" w:rsidRPr="00AC00C7">
              <w:rPr>
                <w:rFonts w:ascii="Times New Roman" w:hAnsi="Times New Roman" w:cs="Times New Roman"/>
              </w:rPr>
              <w:t xml:space="preserve">practical and relatable </w:t>
            </w:r>
            <w:r w:rsidR="00D30C3C" w:rsidRPr="00AC00C7">
              <w:rPr>
                <w:rFonts w:ascii="Times New Roman" w:hAnsi="Times New Roman" w:cs="Times New Roman"/>
              </w:rPr>
              <w:t xml:space="preserve">evidence of the impacts </w:t>
            </w:r>
            <w:r w:rsidR="00AA23BD" w:rsidRPr="00AC00C7">
              <w:rPr>
                <w:rFonts w:ascii="Times New Roman" w:hAnsi="Times New Roman" w:cs="Times New Roman"/>
              </w:rPr>
              <w:t xml:space="preserve">(including those directly affecting leaders) </w:t>
            </w:r>
            <w:r w:rsidR="00D30C3C" w:rsidRPr="00AC00C7">
              <w:rPr>
                <w:rFonts w:ascii="Times New Roman" w:hAnsi="Times New Roman" w:cs="Times New Roman"/>
              </w:rPr>
              <w:t>of either adopting or disregarding ethical investigative interview practices</w:t>
            </w:r>
          </w:p>
          <w:p w14:paraId="31D8F763" w14:textId="77777777" w:rsidR="00CE4FF9" w:rsidRPr="00AC00C7" w:rsidRDefault="00CE4FF9" w:rsidP="004D33AC">
            <w:pPr>
              <w:rPr>
                <w:rFonts w:ascii="Times New Roman" w:hAnsi="Times New Roman" w:cs="Times New Roman"/>
              </w:rPr>
            </w:pPr>
          </w:p>
          <w:p w14:paraId="2AE372C5" w14:textId="7512B4D5" w:rsidR="00CE4FF9" w:rsidRPr="00AC00C7" w:rsidRDefault="0048159E" w:rsidP="004D33AC">
            <w:pPr>
              <w:rPr>
                <w:rFonts w:ascii="Times New Roman" w:hAnsi="Times New Roman" w:cs="Times New Roman"/>
                <w:b/>
                <w:bCs/>
              </w:rPr>
            </w:pPr>
            <w:r w:rsidRPr="00AC00C7">
              <w:rPr>
                <w:rFonts w:ascii="Times New Roman" w:hAnsi="Times New Roman" w:cs="Times New Roman"/>
                <w:b/>
                <w:bCs/>
              </w:rPr>
              <w:t>Intended d</w:t>
            </w:r>
            <w:r w:rsidR="00CE4FF9" w:rsidRPr="00AC00C7">
              <w:rPr>
                <w:rFonts w:ascii="Times New Roman" w:hAnsi="Times New Roman" w:cs="Times New Roman"/>
                <w:b/>
                <w:bCs/>
              </w:rPr>
              <w:t>eliverables:</w:t>
            </w:r>
          </w:p>
          <w:p w14:paraId="2D429186" w14:textId="77777777" w:rsidR="00D22F8E" w:rsidRPr="00AC00C7" w:rsidRDefault="00D22F8E" w:rsidP="00D22F8E">
            <w:pPr>
              <w:rPr>
                <w:rFonts w:ascii="Times New Roman" w:hAnsi="Times New Roman" w:cs="Times New Roman"/>
              </w:rPr>
            </w:pPr>
          </w:p>
          <w:p w14:paraId="22E21146" w14:textId="052EF580" w:rsidR="004D33AC" w:rsidRPr="00AC00C7" w:rsidRDefault="00CE4FF9">
            <w:pPr>
              <w:rPr>
                <w:rFonts w:ascii="Times New Roman" w:hAnsi="Times New Roman" w:cs="Times New Roman"/>
              </w:rPr>
            </w:pPr>
            <w:r w:rsidRPr="00AC00C7">
              <w:rPr>
                <w:rFonts w:ascii="Times New Roman" w:hAnsi="Times New Roman" w:cs="Times New Roman"/>
              </w:rPr>
              <w:t>A</w:t>
            </w:r>
            <w:r w:rsidR="00D22F8E" w:rsidRPr="00AC00C7">
              <w:rPr>
                <w:rFonts w:ascii="Times New Roman" w:hAnsi="Times New Roman" w:cs="Times New Roman"/>
              </w:rPr>
              <w:t xml:space="preserve"> casebook containing enough vignettes to enable Impleméndez members to select those which best suit their own context and provide the evidence which will resonate the most with the leadership in their organisation or country.</w:t>
            </w:r>
          </w:p>
          <w:p w14:paraId="393CDEDF" w14:textId="77777777" w:rsidR="00CE4FF9" w:rsidRPr="00AC00C7" w:rsidRDefault="00CE4FF9">
            <w:pPr>
              <w:rPr>
                <w:rFonts w:ascii="Times New Roman" w:hAnsi="Times New Roman" w:cs="Times New Roman"/>
              </w:rPr>
            </w:pPr>
          </w:p>
          <w:p w14:paraId="5BA7C029" w14:textId="43C67CA7" w:rsidR="00CE4FF9" w:rsidRPr="00AC00C7" w:rsidRDefault="00CE4FF9">
            <w:pPr>
              <w:rPr>
                <w:rFonts w:ascii="Times New Roman" w:hAnsi="Times New Roman" w:cs="Times New Roman"/>
              </w:rPr>
            </w:pPr>
            <w:r w:rsidRPr="00AC00C7">
              <w:rPr>
                <w:rFonts w:ascii="Times New Roman" w:hAnsi="Times New Roman" w:cs="Times New Roman"/>
              </w:rPr>
              <w:t>A thematic analysis of the final portfolio of vignettes to provide a structure for understanding the role of leadership in the implementation and sustained use of ethical investigative interviewing techniques.</w:t>
            </w:r>
          </w:p>
          <w:p w14:paraId="5FD7D435" w14:textId="77777777" w:rsidR="00CE4FF9" w:rsidRPr="00AC00C7" w:rsidRDefault="00CE4FF9">
            <w:pPr>
              <w:rPr>
                <w:rFonts w:ascii="Times New Roman" w:hAnsi="Times New Roman" w:cs="Times New Roman"/>
              </w:rPr>
            </w:pPr>
          </w:p>
          <w:p w14:paraId="50262A6F" w14:textId="025DE27D" w:rsidR="00CE4FF9" w:rsidRPr="00AC00C7" w:rsidRDefault="00CE4FF9">
            <w:pPr>
              <w:rPr>
                <w:rFonts w:ascii="Times New Roman" w:hAnsi="Times New Roman" w:cs="Times New Roman"/>
              </w:rPr>
            </w:pPr>
            <w:r w:rsidRPr="00AC00C7">
              <w:rPr>
                <w:rFonts w:ascii="Times New Roman" w:hAnsi="Times New Roman" w:cs="Times New Roman"/>
              </w:rPr>
              <w:t>A multi-author paper</w:t>
            </w:r>
          </w:p>
          <w:p w14:paraId="633F2EB5" w14:textId="7CEDF80C" w:rsidR="004D33AC" w:rsidRPr="00AC00C7" w:rsidRDefault="004D33AC">
            <w:pPr>
              <w:rPr>
                <w:rFonts w:ascii="Times New Roman" w:hAnsi="Times New Roman" w:cs="Times New Roman"/>
              </w:rPr>
            </w:pPr>
          </w:p>
        </w:tc>
      </w:tr>
    </w:tbl>
    <w:p w14:paraId="374D3ED6" w14:textId="77B418A9" w:rsidR="006A6087" w:rsidRPr="00AC00C7" w:rsidRDefault="006A6087">
      <w:pPr>
        <w:rPr>
          <w:rFonts w:ascii="Times New Roman" w:hAnsi="Times New Roman" w:cs="Times New Roman"/>
        </w:rPr>
      </w:pPr>
    </w:p>
    <w:p w14:paraId="5C589EEC" w14:textId="15E90747" w:rsidR="00BD6519" w:rsidRPr="00AC00C7" w:rsidRDefault="00BD6519" w:rsidP="00BD6519">
      <w:pPr>
        <w:shd w:val="clear" w:color="auto" w:fill="FFFFFF"/>
        <w:rPr>
          <w:rFonts w:ascii="Times New Roman" w:eastAsia="Times New Roman" w:hAnsi="Times New Roman" w:cs="Times New Roman"/>
          <w:color w:val="222222"/>
          <w:kern w:val="0"/>
          <w:lang w:val="en-US"/>
          <w14:ligatures w14:val="none"/>
        </w:rPr>
      </w:pPr>
    </w:p>
    <w:p w14:paraId="4486A412" w14:textId="4C93B681" w:rsidR="00BD6519" w:rsidRPr="00AC00C7" w:rsidRDefault="00BD6519">
      <w:pPr>
        <w:rPr>
          <w:rFonts w:ascii="Times New Roman" w:hAnsi="Times New Roman" w:cs="Times New Roman"/>
        </w:rPr>
      </w:pPr>
    </w:p>
    <w:tbl>
      <w:tblPr>
        <w:tblStyle w:val="TableGrid"/>
        <w:tblW w:w="0" w:type="auto"/>
        <w:tblLook w:val="04A0" w:firstRow="1" w:lastRow="0" w:firstColumn="1" w:lastColumn="0" w:noHBand="0" w:noVBand="1"/>
      </w:tblPr>
      <w:tblGrid>
        <w:gridCol w:w="1834"/>
        <w:gridCol w:w="7182"/>
      </w:tblGrid>
      <w:tr w:rsidR="00AC00C7" w:rsidRPr="00AC00C7" w14:paraId="262BBA27" w14:textId="77777777" w:rsidTr="001A7AC5">
        <w:tc>
          <w:tcPr>
            <w:tcW w:w="1838" w:type="dxa"/>
          </w:tcPr>
          <w:p w14:paraId="40440F82"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TITLE:</w:t>
            </w:r>
          </w:p>
        </w:tc>
        <w:tc>
          <w:tcPr>
            <w:tcW w:w="7224" w:type="dxa"/>
          </w:tcPr>
          <w:p w14:paraId="0E13BC4E"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Project POLSKA</w:t>
            </w:r>
          </w:p>
        </w:tc>
      </w:tr>
      <w:tr w:rsidR="00AC00C7" w:rsidRPr="00AC00C7" w14:paraId="25F566B9" w14:textId="77777777" w:rsidTr="001A7AC5">
        <w:tc>
          <w:tcPr>
            <w:tcW w:w="1838" w:type="dxa"/>
          </w:tcPr>
          <w:p w14:paraId="76913E62"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LEAD:</w:t>
            </w:r>
          </w:p>
        </w:tc>
        <w:tc>
          <w:tcPr>
            <w:tcW w:w="7224" w:type="dxa"/>
          </w:tcPr>
          <w:p w14:paraId="3D133C19"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Olga Mazur</w:t>
            </w:r>
          </w:p>
        </w:tc>
      </w:tr>
      <w:tr w:rsidR="00AC00C7" w:rsidRPr="00AC00C7" w14:paraId="4D47E7FE" w14:textId="77777777" w:rsidTr="001A7AC5">
        <w:tc>
          <w:tcPr>
            <w:tcW w:w="9062" w:type="dxa"/>
            <w:gridSpan w:val="2"/>
          </w:tcPr>
          <w:p w14:paraId="5272804D" w14:textId="77777777" w:rsidR="00AC00C7" w:rsidRPr="00AC00C7" w:rsidRDefault="00AC00C7" w:rsidP="001A7AC5">
            <w:pPr>
              <w:rPr>
                <w:rFonts w:ascii="Times New Roman" w:hAnsi="Times New Roman" w:cs="Times New Roman"/>
                <w:lang w:val="en-US"/>
              </w:rPr>
            </w:pPr>
            <w:r w:rsidRPr="00AC00C7">
              <w:rPr>
                <w:rFonts w:ascii="Times New Roman" w:hAnsi="Times New Roman" w:cs="Times New Roman"/>
                <w:lang w:val="en-US"/>
              </w:rPr>
              <w:t>The project's goal is to create a network of contacts aimed at shifting the approach to conducting interviews from interrogations.</w:t>
            </w:r>
          </w:p>
          <w:p w14:paraId="0DB0F38D" w14:textId="77777777" w:rsidR="00AC00C7" w:rsidRPr="00AC00C7" w:rsidRDefault="00AC00C7" w:rsidP="001A7AC5">
            <w:pPr>
              <w:rPr>
                <w:rFonts w:ascii="Times New Roman" w:hAnsi="Times New Roman" w:cs="Times New Roman"/>
                <w:lang w:val="en-US"/>
              </w:rPr>
            </w:pPr>
          </w:p>
          <w:p w14:paraId="587C1913" w14:textId="77777777" w:rsidR="00AC00C7" w:rsidRPr="00AC00C7" w:rsidRDefault="00AC00C7" w:rsidP="001A7AC5">
            <w:pPr>
              <w:rPr>
                <w:rFonts w:ascii="Times New Roman" w:hAnsi="Times New Roman" w:cs="Times New Roman"/>
                <w:lang w:val="en-US"/>
              </w:rPr>
            </w:pPr>
            <w:r w:rsidRPr="00AC00C7">
              <w:rPr>
                <w:rFonts w:ascii="Times New Roman" w:hAnsi="Times New Roman" w:cs="Times New Roman"/>
                <w:lang w:val="en-US"/>
              </w:rPr>
              <w:t xml:space="preserve">We have held a series of meetings with key figures in power, including the Ministry of Justice, the Chief Commander of the Police, the Commissioner for Human Rights, the </w:t>
            </w:r>
            <w:r w:rsidRPr="00AC00C7">
              <w:rPr>
                <w:rFonts w:ascii="Times New Roman" w:hAnsi="Times New Roman" w:cs="Times New Roman"/>
                <w:lang w:val="en-US"/>
              </w:rPr>
              <w:lastRenderedPageBreak/>
              <w:t>Commissioner for Children's Rights, and the Director of the National School of Judiciary and Public Prosecution. We are working to organize a training course in Poland in March 2026 to familiarize key practitioners and trainers with the Mendez Principles and evidence-based investigative interview methods. The training, which will be held at the National School of Judiciary and Public Prosecution in Krakow, will bring together key prosecutors, police lecturers from the Police Academy and police training centers, and trainers from the School of Prosecutors and Judiciary. The event will allow for an assessment of the current implementation of the Mendez Principles in Poland, identify areas requiring change, and decide on the next steps. Additionally, participants will be encouraged to promote the principles locally and build a network of trainers in Poland.</w:t>
            </w:r>
          </w:p>
          <w:p w14:paraId="2BDAD83A" w14:textId="77777777" w:rsidR="00AC00C7" w:rsidRPr="00AC00C7" w:rsidRDefault="00AC00C7" w:rsidP="001A7AC5">
            <w:pPr>
              <w:rPr>
                <w:rFonts w:ascii="Times New Roman" w:hAnsi="Times New Roman" w:cs="Times New Roman"/>
                <w:lang w:val="en-US"/>
              </w:rPr>
            </w:pPr>
          </w:p>
          <w:p w14:paraId="05A5F93F" w14:textId="77777777" w:rsidR="00AC00C7" w:rsidRPr="00AC00C7" w:rsidRDefault="00AC00C7" w:rsidP="001A7AC5">
            <w:pPr>
              <w:rPr>
                <w:rFonts w:ascii="Times New Roman" w:hAnsi="Times New Roman" w:cs="Times New Roman"/>
                <w:lang w:val="en-US"/>
              </w:rPr>
            </w:pPr>
            <w:r w:rsidRPr="00AC00C7">
              <w:rPr>
                <w:rFonts w:ascii="Times New Roman" w:hAnsi="Times New Roman" w:cs="Times New Roman"/>
                <w:lang w:val="en-US"/>
              </w:rPr>
              <w:t>The workshops will be broadcast online, providing prosecutors and judges from across Poland with the opportunity to familiarize themselves with the Principles and our work. Observers will not actively participate in the training. The goal is to encourage them to continue their work and participate in training sessions that enhance their interviewing skills.</w:t>
            </w:r>
          </w:p>
          <w:p w14:paraId="4B57A700" w14:textId="77777777" w:rsidR="00AC00C7" w:rsidRPr="00AC00C7" w:rsidRDefault="00AC00C7" w:rsidP="001A7AC5">
            <w:pPr>
              <w:rPr>
                <w:rFonts w:ascii="Times New Roman" w:hAnsi="Times New Roman" w:cs="Times New Roman"/>
                <w:lang w:val="en-US"/>
              </w:rPr>
            </w:pPr>
          </w:p>
          <w:p w14:paraId="7CAE7EEB" w14:textId="77777777" w:rsidR="00AC00C7" w:rsidRPr="00AC00C7" w:rsidRDefault="00AC00C7" w:rsidP="001A7AC5">
            <w:pPr>
              <w:rPr>
                <w:rFonts w:ascii="Times New Roman" w:hAnsi="Times New Roman" w:cs="Times New Roman"/>
                <w:lang w:val="en-US"/>
              </w:rPr>
            </w:pPr>
            <w:r w:rsidRPr="00AC00C7">
              <w:rPr>
                <w:rFonts w:ascii="Times New Roman" w:hAnsi="Times New Roman" w:cs="Times New Roman"/>
                <w:lang w:val="en-US"/>
              </w:rPr>
              <w:t>The project is supported by the Ministry of Justice and the National School of Judiciary and Public Prosecution.</w:t>
            </w:r>
          </w:p>
        </w:tc>
      </w:tr>
    </w:tbl>
    <w:p w14:paraId="5A9BE765" w14:textId="77777777" w:rsidR="00AC00C7" w:rsidRPr="00AC00C7" w:rsidRDefault="00AC00C7" w:rsidP="00AC00C7">
      <w:pPr>
        <w:rPr>
          <w:rFonts w:ascii="Times New Roman" w:hAnsi="Times New Roman" w:cs="Times New Roman"/>
          <w:lang w:val="en-US"/>
        </w:rPr>
      </w:pPr>
    </w:p>
    <w:tbl>
      <w:tblPr>
        <w:tblStyle w:val="TableGrid"/>
        <w:tblW w:w="8648" w:type="dxa"/>
        <w:tblLook w:val="04A0" w:firstRow="1" w:lastRow="0" w:firstColumn="1" w:lastColumn="0" w:noHBand="0" w:noVBand="1"/>
      </w:tblPr>
      <w:tblGrid>
        <w:gridCol w:w="2556"/>
        <w:gridCol w:w="6092"/>
      </w:tblGrid>
      <w:tr w:rsidR="00AC00C7" w:rsidRPr="00AC00C7" w14:paraId="4C379930" w14:textId="77777777" w:rsidTr="001A7AC5">
        <w:tc>
          <w:tcPr>
            <w:tcW w:w="2556" w:type="dxa"/>
          </w:tcPr>
          <w:p w14:paraId="479F82C7"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TITLE:</w:t>
            </w:r>
          </w:p>
        </w:tc>
        <w:tc>
          <w:tcPr>
            <w:tcW w:w="6092" w:type="dxa"/>
          </w:tcPr>
          <w:p w14:paraId="4D68E575"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White Paper on Detecting Deception During Investigative Interviewing in Accordance with the Méndez Principles</w:t>
            </w:r>
          </w:p>
        </w:tc>
      </w:tr>
      <w:tr w:rsidR="00AC00C7" w:rsidRPr="00AC00C7" w14:paraId="51284C22" w14:textId="77777777" w:rsidTr="001A7AC5">
        <w:tc>
          <w:tcPr>
            <w:tcW w:w="2556" w:type="dxa"/>
          </w:tcPr>
          <w:p w14:paraId="0BFC9E8F"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LEAD:</w:t>
            </w:r>
          </w:p>
        </w:tc>
        <w:tc>
          <w:tcPr>
            <w:tcW w:w="6092" w:type="dxa"/>
          </w:tcPr>
          <w:p w14:paraId="755B7870"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Jaume Masip</w:t>
            </w:r>
          </w:p>
        </w:tc>
      </w:tr>
      <w:tr w:rsidR="00AC00C7" w:rsidRPr="00AC00C7" w14:paraId="4E8F4BAB" w14:textId="77777777" w:rsidTr="001A7AC5">
        <w:tc>
          <w:tcPr>
            <w:tcW w:w="2556" w:type="dxa"/>
          </w:tcPr>
          <w:p w14:paraId="11FDA07A"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CO-LEADS:</w:t>
            </w:r>
          </w:p>
        </w:tc>
        <w:tc>
          <w:tcPr>
            <w:tcW w:w="6092" w:type="dxa"/>
          </w:tcPr>
          <w:p w14:paraId="4A021FEB"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Bruno Verschuere, Letizia Caso, Nicola Palena, Vincent Denault</w:t>
            </w:r>
          </w:p>
        </w:tc>
      </w:tr>
      <w:tr w:rsidR="00AC00C7" w:rsidRPr="00AC00C7" w14:paraId="478E7449" w14:textId="77777777" w:rsidTr="001A7AC5">
        <w:tc>
          <w:tcPr>
            <w:tcW w:w="8648" w:type="dxa"/>
            <w:gridSpan w:val="2"/>
          </w:tcPr>
          <w:p w14:paraId="6A56BC08"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The goal of this project is to write a White Paper on strategies to detect deception during investigative interviews that is consistent with the Méndez Principles and reflects the consensus of the relevant scientific community.</w:t>
            </w:r>
          </w:p>
          <w:p w14:paraId="1C7861BD" w14:textId="77777777" w:rsidR="00AC00C7" w:rsidRPr="00AC00C7" w:rsidRDefault="00AC00C7" w:rsidP="001A7AC5">
            <w:pPr>
              <w:rPr>
                <w:rFonts w:ascii="Times New Roman" w:hAnsi="Times New Roman" w:cs="Times New Roman"/>
              </w:rPr>
            </w:pPr>
          </w:p>
          <w:p w14:paraId="514A598A"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 xml:space="preserve">As a first step, a survey has already been uploaded to Qualtrics. A link to the survey will be emailed to (a) researchers with more than five publications about deception detection published in the past ten years that are indexed in relevant research areas in the Web of Science, and (b) all ImpleMéndez members (with an invitation to complete the survey if they feel they know about deception detection). The survey asks respondents to indicate which tools or techniques show promise for assessing credibility/detecting deception during investigative interviews (and why, their limitations, etc.), as well as which tools or techniques do </w:t>
            </w:r>
            <w:r w:rsidRPr="00AC00C7">
              <w:rPr>
                <w:rFonts w:ascii="Times New Roman" w:hAnsi="Times New Roman" w:cs="Times New Roman"/>
                <w:i/>
                <w:iCs/>
              </w:rPr>
              <w:t>not</w:t>
            </w:r>
            <w:r w:rsidRPr="00AC00C7">
              <w:rPr>
                <w:rFonts w:ascii="Times New Roman" w:hAnsi="Times New Roman" w:cs="Times New Roman"/>
              </w:rPr>
              <w:t xml:space="preserve"> work and should </w:t>
            </w:r>
            <w:r w:rsidRPr="00AC00C7">
              <w:rPr>
                <w:rFonts w:ascii="Times New Roman" w:hAnsi="Times New Roman" w:cs="Times New Roman"/>
                <w:i/>
                <w:iCs/>
              </w:rPr>
              <w:t>not</w:t>
            </w:r>
            <w:r w:rsidRPr="00AC00C7">
              <w:rPr>
                <w:rFonts w:ascii="Times New Roman" w:hAnsi="Times New Roman" w:cs="Times New Roman"/>
              </w:rPr>
              <w:t xml:space="preserve"> be used. Respondents will have several weeks to submit their responses.</w:t>
            </w:r>
          </w:p>
          <w:p w14:paraId="2C59E0B8" w14:textId="77777777" w:rsidR="00AC00C7" w:rsidRPr="00AC00C7" w:rsidRDefault="00AC00C7" w:rsidP="001A7AC5">
            <w:pPr>
              <w:rPr>
                <w:rFonts w:ascii="Times New Roman" w:hAnsi="Times New Roman" w:cs="Times New Roman"/>
              </w:rPr>
            </w:pPr>
          </w:p>
          <w:p w14:paraId="0F0EC7AA"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The responses will be shared with a team of 17 individuals. These include all project leads, seven deception detection researchers that were selected based on the number and relevance of their scientific contributions, two law-enforcement investigators, and two legal scholars. They will examine all the suggestions received and will meet in person for two days to decide on the content and structure of the White Paper.</w:t>
            </w:r>
          </w:p>
          <w:p w14:paraId="450E8FE9" w14:textId="77777777" w:rsidR="00AC00C7" w:rsidRPr="00AC00C7" w:rsidRDefault="00AC00C7" w:rsidP="001A7AC5">
            <w:pPr>
              <w:rPr>
                <w:rFonts w:ascii="Times New Roman" w:hAnsi="Times New Roman" w:cs="Times New Roman"/>
              </w:rPr>
            </w:pPr>
          </w:p>
          <w:p w14:paraId="5AB3BE9A"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During several weeks after the meeting, different attendees will write different sections and will email them to the project leads. These will put them together, write the transitions, and finalize the first draft. The draft will be shared with everybody who submitted suggestions, as well as with several police investigators and legal scholars, for suggestions.</w:t>
            </w:r>
          </w:p>
          <w:p w14:paraId="3CA3F56F" w14:textId="77777777" w:rsidR="00AC00C7" w:rsidRPr="00AC00C7" w:rsidRDefault="00AC00C7" w:rsidP="001A7AC5">
            <w:pPr>
              <w:rPr>
                <w:rFonts w:ascii="Times New Roman" w:hAnsi="Times New Roman" w:cs="Times New Roman"/>
              </w:rPr>
            </w:pPr>
          </w:p>
          <w:p w14:paraId="790B74D8"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 xml:space="preserve">The white paper will eventually be submitted to a scholarly journal for publication, coauthored by all individuals involved in the above steps. After the paper is accepted, we aim to also deliver additional outputs in different languages, such as bullet-point guidelines for practitioners (to be distributed online, sent to police schools, etc.), short articles to be published in police newsletters, podcasts with the guidelines, a book chapter for the ImpleMéndez edited book, etc. All these materials will be shared with all ImpleMéndez members and can be used by Méndez Centres, as well as in Training Schools. </w:t>
            </w:r>
          </w:p>
        </w:tc>
      </w:tr>
    </w:tbl>
    <w:p w14:paraId="3F0FEB10" w14:textId="77777777" w:rsidR="00AC00C7" w:rsidRPr="00AC00C7" w:rsidRDefault="00AC00C7" w:rsidP="00AC00C7">
      <w:pPr>
        <w:rPr>
          <w:rFonts w:ascii="Times New Roman" w:hAnsi="Times New Roman" w:cs="Times New Roman"/>
          <w:lang w:val="en-US"/>
        </w:rPr>
      </w:pPr>
    </w:p>
    <w:p w14:paraId="386AFA7A" w14:textId="72B3F2C8" w:rsidR="00AC00C7" w:rsidRPr="00AC00C7" w:rsidRDefault="00AC00C7" w:rsidP="00AC00C7">
      <w:pPr>
        <w:shd w:val="clear" w:color="auto" w:fill="FFFFFF"/>
        <w:rPr>
          <w:rFonts w:ascii="Times New Roman" w:eastAsia="Times New Roman" w:hAnsi="Times New Roman" w:cs="Times New Roman"/>
          <w:b/>
          <w:color w:val="222222"/>
          <w:kern w:val="0"/>
          <w:lang w:val="en-US"/>
          <w14:ligatures w14:val="none"/>
        </w:rPr>
      </w:pPr>
      <w:r w:rsidRPr="00AC00C7">
        <w:rPr>
          <w:rFonts w:ascii="Times New Roman" w:eastAsia="Times New Roman" w:hAnsi="Times New Roman" w:cs="Times New Roman"/>
          <w:b/>
          <w:color w:val="222222"/>
          <w:kern w:val="0"/>
          <w:lang w:val="en-US"/>
          <w14:ligatures w14:val="none"/>
        </w:rPr>
        <w:t>PROJECT TITLE: Establishing a Méndez Centre for Investigative Interviewing in the Asia-Pacific Region</w:t>
      </w:r>
    </w:p>
    <w:p w14:paraId="7B17E791"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5F1BB04B"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PROJECT LEAD: Dr Ching-Yu Soar Huang   CO-LEAD: Dr Kai Li Chung</w:t>
      </w:r>
    </w:p>
    <w:p w14:paraId="44470895"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74212613"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main goal of this Méndez Centre for Investigative Interviewing is to promote evidence-based, humanitarian and effective investigative interviewing practices in the Asia-Pacific Region. So far, the countries engaged include: Taiwan, Malaysia, Australia, Japan, Philippines and Indonesia.</w:t>
      </w:r>
    </w:p>
    <w:p w14:paraId="7192C132"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36BEA0F6" w14:textId="50D76035"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This centre aims to create an interdisciplinary network of professionals from the justice system, intelligence services, law enforcement, NGOs, policy advocacy and research. The centre will conduct relevant international research, organise training workshops and offer consultation with various stakeholders to advocate for policy change. </w:t>
      </w:r>
    </w:p>
    <w:p w14:paraId="7C59A089"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4A31D329" w14:textId="260A833E"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Méndez Asia-Pacific Centre will address an urgent need for ethical, effective, and human rights–based investigative interviewing practices in the region. Through training, research, and policy advocacy, the Centre will be uniquely positioned to support governments, investigators, and civil society in implementing the Méndez Principles, thereby advancing justice, accountability, and human dignity in the Asia Pacific Region.</w:t>
      </w:r>
    </w:p>
    <w:p w14:paraId="1C873D0A"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747EA4E8" w14:textId="15709EC2"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Plans for upcoming events:</w:t>
      </w:r>
    </w:p>
    <w:p w14:paraId="4D2B8286"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39895064" w14:textId="0B3D63D4"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first planning meeting was held on the 15th September 2025. Agreement has been reached for webinars to be held every two months, starting January 2026. The group will be establishing a website by end of year 2025, and will use these bi-monthly webinars to be a point of sharing regional practices and attracting international interests. </w:t>
      </w:r>
    </w:p>
    <w:p w14:paraId="63DDECC2" w14:textId="77777777" w:rsidR="00AC00C7" w:rsidRPr="00AC00C7" w:rsidRDefault="00AC00C7" w:rsidP="00AC00C7">
      <w:pPr>
        <w:rPr>
          <w:rFonts w:ascii="Times New Roman" w:hAnsi="Times New Roman" w:cs="Times New Roman"/>
          <w:lang w:val="en-US"/>
        </w:rPr>
      </w:pPr>
    </w:p>
    <w:p w14:paraId="1D55B723" w14:textId="77777777" w:rsidR="00AC00C7" w:rsidRPr="00AC00C7" w:rsidRDefault="00AC00C7" w:rsidP="00AC00C7">
      <w:pPr>
        <w:rPr>
          <w:rFonts w:ascii="Times New Roman" w:hAnsi="Times New Roman" w:cs="Times New Roman"/>
          <w:b/>
          <w:bCs/>
        </w:rPr>
      </w:pPr>
      <w:r w:rsidRPr="00AC00C7">
        <w:rPr>
          <w:rFonts w:ascii="Times New Roman" w:hAnsi="Times New Roman" w:cs="Times New Roman"/>
          <w:b/>
          <w:bCs/>
        </w:rPr>
        <w:t>PROJECT TITLE: White Paper on the Implementation of the Mendez Principles</w:t>
      </w:r>
    </w:p>
    <w:p w14:paraId="7C5F82B1" w14:textId="77777777" w:rsidR="00AC00C7" w:rsidRPr="00AC00C7" w:rsidRDefault="00AC00C7" w:rsidP="00AC00C7">
      <w:pPr>
        <w:rPr>
          <w:rFonts w:ascii="Times New Roman" w:hAnsi="Times New Roman" w:cs="Times New Roman"/>
          <w:b/>
          <w:bCs/>
        </w:rPr>
      </w:pPr>
      <w:r w:rsidRPr="00AC00C7">
        <w:rPr>
          <w:rFonts w:ascii="Times New Roman" w:hAnsi="Times New Roman" w:cs="Times New Roman"/>
          <w:b/>
          <w:bCs/>
        </w:rPr>
        <w:t>PROJECT LEAD: Luna  Filipović &amp; Martijn van Beek</w:t>
      </w:r>
    </w:p>
    <w:p w14:paraId="7725BD5A" w14:textId="77777777" w:rsidR="00AC00C7" w:rsidRPr="00AC00C7" w:rsidRDefault="00AC00C7" w:rsidP="00AC00C7">
      <w:pPr>
        <w:spacing w:line="360" w:lineRule="auto"/>
        <w:jc w:val="both"/>
        <w:rPr>
          <w:rFonts w:ascii="Times New Roman" w:hAnsi="Times New Roman" w:cs="Times New Roman"/>
        </w:rPr>
      </w:pPr>
      <w:r w:rsidRPr="00AC00C7">
        <w:rPr>
          <w:rFonts w:ascii="Times New Roman" w:hAnsi="Times New Roman" w:cs="Times New Roman"/>
        </w:rPr>
        <w:t xml:space="preserve">Proper implementation of the Méndez Principles in police and other relevant organisations can actually require a substantial cultural change within these organisations. They may have to abandon current interrogative practices and to adhere to new ones. As all cultural changes, this may be an effortful, long-term and difficult task. </w:t>
      </w:r>
    </w:p>
    <w:p w14:paraId="4D683377" w14:textId="77777777" w:rsidR="00AC00C7" w:rsidRPr="00AC00C7" w:rsidRDefault="00AC00C7" w:rsidP="00AC00C7">
      <w:pPr>
        <w:spacing w:line="360" w:lineRule="auto"/>
        <w:jc w:val="both"/>
        <w:rPr>
          <w:rFonts w:ascii="Times New Roman" w:hAnsi="Times New Roman" w:cs="Times New Roman"/>
        </w:rPr>
      </w:pPr>
    </w:p>
    <w:p w14:paraId="7DDE2C0A" w14:textId="7C75C735" w:rsidR="00AC00C7" w:rsidRPr="00AC00C7" w:rsidRDefault="00AC00C7" w:rsidP="00AC00C7">
      <w:pPr>
        <w:spacing w:line="360" w:lineRule="auto"/>
        <w:jc w:val="both"/>
        <w:rPr>
          <w:rFonts w:ascii="Times New Roman" w:hAnsi="Times New Roman" w:cs="Times New Roman"/>
        </w:rPr>
      </w:pPr>
      <w:r w:rsidRPr="00AC00C7">
        <w:rPr>
          <w:rFonts w:ascii="Times New Roman" w:hAnsi="Times New Roman" w:cs="Times New Roman"/>
        </w:rPr>
        <w:t xml:space="preserve">This aim of this project is to produce a White Paper that summarises and explains the currently available evidence-based and evidence-informed experiences in </w:t>
      </w:r>
      <w:r w:rsidRPr="00AC00C7">
        <w:rPr>
          <w:rFonts w:ascii="Times New Roman" w:hAnsi="Times New Roman" w:cs="Times New Roman"/>
          <w:i/>
          <w:iCs/>
        </w:rPr>
        <w:t xml:space="preserve">how a successful </w:t>
      </w:r>
      <w:r w:rsidRPr="00AC00C7">
        <w:rPr>
          <w:rFonts w:ascii="Times New Roman" w:hAnsi="Times New Roman" w:cs="Times New Roman"/>
          <w:i/>
          <w:iCs/>
        </w:rPr>
        <w:lastRenderedPageBreak/>
        <w:t>implementation of the Mendez Principles could be achieved</w:t>
      </w:r>
      <w:r w:rsidRPr="00AC00C7">
        <w:rPr>
          <w:rFonts w:ascii="Times New Roman" w:hAnsi="Times New Roman" w:cs="Times New Roman"/>
        </w:rPr>
        <w:t>. The accompanying infographic leaflet will serve as a brief reference tool for relevant parties, such as researchers, trainers/instructors and practitioners about the highlights of the white paper.</w:t>
      </w:r>
    </w:p>
    <w:p w14:paraId="449AA2BA" w14:textId="77777777" w:rsidR="00AC00C7" w:rsidRPr="00AC00C7" w:rsidRDefault="00AC00C7" w:rsidP="00AC00C7">
      <w:pPr>
        <w:spacing w:line="360" w:lineRule="auto"/>
        <w:jc w:val="both"/>
        <w:rPr>
          <w:rFonts w:ascii="Times New Roman" w:hAnsi="Times New Roman" w:cs="Times New Roman"/>
        </w:rPr>
      </w:pPr>
    </w:p>
    <w:p w14:paraId="4F4C6FB2" w14:textId="318B35C5" w:rsidR="00AC00C7" w:rsidRPr="00AC00C7" w:rsidRDefault="00AC00C7" w:rsidP="00AC00C7">
      <w:pPr>
        <w:spacing w:line="360" w:lineRule="auto"/>
        <w:jc w:val="both"/>
        <w:rPr>
          <w:rFonts w:ascii="Times New Roman" w:hAnsi="Times New Roman" w:cs="Times New Roman"/>
        </w:rPr>
      </w:pPr>
      <w:r w:rsidRPr="00AC00C7">
        <w:rPr>
          <w:rFonts w:ascii="Times New Roman" w:hAnsi="Times New Roman" w:cs="Times New Roman"/>
        </w:rPr>
        <w:t xml:space="preserve">This project will involve a significant number of ImpleMendez network members who will all contribute their knowledge, expertise and concrete examples from research and/or practice that clearly illustrate what works in this context (e.g. success stories of pathways to improvement or achieved improvements) as well as highlight the factors that facilitate or impede the implementation. </w:t>
      </w:r>
    </w:p>
    <w:p w14:paraId="6BC81923" w14:textId="77777777" w:rsidR="00AC00C7" w:rsidRPr="00AC00C7" w:rsidRDefault="00AC00C7" w:rsidP="00AC00C7">
      <w:pPr>
        <w:spacing w:line="360" w:lineRule="auto"/>
        <w:jc w:val="both"/>
        <w:rPr>
          <w:rFonts w:ascii="Times New Roman" w:hAnsi="Times New Roman" w:cs="Times New Roman"/>
        </w:rPr>
      </w:pPr>
    </w:p>
    <w:p w14:paraId="4265E771" w14:textId="7B61A371" w:rsidR="00AC00C7" w:rsidRPr="00AC00C7" w:rsidRDefault="00AC00C7" w:rsidP="00AC00C7">
      <w:pPr>
        <w:spacing w:line="360" w:lineRule="auto"/>
        <w:jc w:val="both"/>
        <w:rPr>
          <w:rFonts w:ascii="Times New Roman" w:hAnsi="Times New Roman" w:cs="Times New Roman"/>
        </w:rPr>
      </w:pPr>
      <w:r w:rsidRPr="00AC00C7">
        <w:rPr>
          <w:rFonts w:ascii="Times New Roman" w:hAnsi="Times New Roman" w:cs="Times New Roman"/>
        </w:rPr>
        <w:t>The White Paper project will also serve as a statement for the excellent work that the ImpleMendez network is doing and establish it as the go-to expertise platform for implementation and for the expert scientific background that underlies the advice given in the White Paper.</w:t>
      </w:r>
    </w:p>
    <w:p w14:paraId="5A6CA37B" w14:textId="77777777" w:rsidR="00AC00C7" w:rsidRPr="00AC00C7" w:rsidRDefault="00AC00C7" w:rsidP="00AC00C7">
      <w:pPr>
        <w:spacing w:line="360" w:lineRule="auto"/>
        <w:jc w:val="both"/>
        <w:rPr>
          <w:rFonts w:ascii="Times New Roman" w:hAnsi="Times New Roman" w:cs="Times New Roman"/>
        </w:rPr>
      </w:pPr>
    </w:p>
    <w:p w14:paraId="542B65D5" w14:textId="3BD43922" w:rsidR="00AC00C7" w:rsidRPr="00AC00C7" w:rsidRDefault="00AC00C7" w:rsidP="00AC00C7">
      <w:pPr>
        <w:rPr>
          <w:rFonts w:ascii="Times New Roman" w:eastAsia="Times New Roman" w:hAnsi="Times New Roman" w:cs="Times New Roman"/>
          <w:b/>
          <w:bCs/>
        </w:rPr>
      </w:pPr>
      <w:r w:rsidRPr="00AC00C7">
        <w:rPr>
          <w:rFonts w:ascii="Times New Roman" w:eastAsia="Times New Roman" w:hAnsi="Times New Roman" w:cs="Times New Roman"/>
          <w:b/>
          <w:bCs/>
        </w:rPr>
        <w:t>PROJECT TITLE: The Western Balkans Project</w:t>
      </w:r>
    </w:p>
    <w:p w14:paraId="1FEE76E5" w14:textId="77777777" w:rsidR="00AC00C7" w:rsidRPr="00AC00C7" w:rsidRDefault="00AC00C7" w:rsidP="00AC00C7">
      <w:pPr>
        <w:jc w:val="center"/>
        <w:rPr>
          <w:rFonts w:ascii="Times New Roman" w:eastAsia="Times New Roman" w:hAnsi="Times New Roman" w:cs="Times New Roman"/>
          <w:b/>
          <w:bCs/>
        </w:rPr>
      </w:pPr>
    </w:p>
    <w:p w14:paraId="1A53F2DB" w14:textId="77777777"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Project aims to promote Méndez principles to WB countries (Serbia, Bosnia and Herzegovina, Montenegro, North Macedonia, Kosovo</w:t>
      </w:r>
      <w:r w:rsidRPr="00AC00C7">
        <w:rPr>
          <w:rStyle w:val="FootnoteReference"/>
          <w:rFonts w:ascii="Times New Roman" w:eastAsia="Times New Roman" w:hAnsi="Times New Roman" w:cs="Times New Roman"/>
          <w:color w:val="FFFFFF" w:themeColor="background1"/>
        </w:rPr>
        <w:footnoteReference w:id="1"/>
      </w:r>
      <w:r w:rsidRPr="00AC00C7">
        <w:rPr>
          <w:rFonts w:ascii="Times New Roman" w:eastAsia="Times New Roman" w:hAnsi="Times New Roman" w:cs="Times New Roman"/>
        </w:rPr>
        <w:t xml:space="preserve">*, Albania) and further SEE countries (Moldova, Romania, Georgia, Bulgaria, Greece, Croatia) in that line develop and establish a Méndez Centre of Interviewing Excellence for WB and connect with other centres in SEE countries. The main goal of the Méndez principles is to promote principles and the establishment of Méndez centre, and its goal is to implement the Méndez principles by connecting with and creating an ecosystem of Law enforcement practitioners but also researchers, policy makers, and different stakeholders, and therefore influence possible policy creation. </w:t>
      </w:r>
    </w:p>
    <w:p w14:paraId="496BB246" w14:textId="77777777" w:rsidR="00AC00C7" w:rsidRPr="00AC00C7" w:rsidRDefault="00AC00C7" w:rsidP="00AC00C7">
      <w:pPr>
        <w:jc w:val="both"/>
        <w:rPr>
          <w:rFonts w:ascii="Times New Roman" w:eastAsia="Times New Roman" w:hAnsi="Times New Roman" w:cs="Times New Roman"/>
        </w:rPr>
      </w:pPr>
    </w:p>
    <w:p w14:paraId="21986FDC" w14:textId="57A0A877"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The head office of the Mendez Centre will be in one of the countries/cities in the WB region from which ImpleMendez Cost Action members come, and each of these countries will have its own contact (focal) point as the organisational (sub) unit of the Mendez Centre.</w:t>
      </w:r>
    </w:p>
    <w:p w14:paraId="60631B01" w14:textId="77777777" w:rsidR="00AC00C7" w:rsidRPr="00AC00C7" w:rsidRDefault="00AC00C7" w:rsidP="00AC00C7">
      <w:pPr>
        <w:jc w:val="both"/>
        <w:rPr>
          <w:rFonts w:ascii="Times New Roman" w:eastAsia="Times New Roman" w:hAnsi="Times New Roman" w:cs="Times New Roman"/>
        </w:rPr>
      </w:pPr>
    </w:p>
    <w:p w14:paraId="70081C84" w14:textId="43A3077D"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 xml:space="preserve">The Méndez center will: </w:t>
      </w:r>
    </w:p>
    <w:p w14:paraId="023AECBE"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(a) gather data for possible Frameworks for Investigative Transformation, and </w:t>
      </w:r>
    </w:p>
    <w:p w14:paraId="2998E102"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(b) provide adopted models of Investigative Interviewing for different regions</w:t>
      </w:r>
    </w:p>
    <w:p w14:paraId="68FCD51B"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(c) gather critical mass of practitioners, researchers, and other stakeholders to provide change in the approach of LEA</w:t>
      </w:r>
    </w:p>
    <w:p w14:paraId="4688534F"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(d) promote Méndez principles in every step of the development of its influence. </w:t>
      </w:r>
    </w:p>
    <w:p w14:paraId="5AF72AC7" w14:textId="77777777" w:rsidR="00AC00C7" w:rsidRPr="00AC00C7" w:rsidRDefault="00AC00C7" w:rsidP="00AC00C7">
      <w:pPr>
        <w:jc w:val="both"/>
        <w:rPr>
          <w:rFonts w:ascii="Times New Roman" w:eastAsia="Times New Roman" w:hAnsi="Times New Roman" w:cs="Times New Roman"/>
        </w:rPr>
      </w:pPr>
    </w:p>
    <w:p w14:paraId="76F0EA1E" w14:textId="550FD1F9"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 xml:space="preserve">In doing so, the centre will: </w:t>
      </w:r>
    </w:p>
    <w:p w14:paraId="13527ABC"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(a) provide international research findings on investigative interviewing, </w:t>
      </w:r>
    </w:p>
    <w:p w14:paraId="5E3B3F42"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(b) offer trainings for multipliers in investigative interviewing, </w:t>
      </w:r>
    </w:p>
    <w:p w14:paraId="21F6B353"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lastRenderedPageBreak/>
        <w:t xml:space="preserve">(c) offer consultation in re-structuring trainings, and </w:t>
      </w:r>
    </w:p>
    <w:p w14:paraId="104A43A8"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(d) conduct national research and translation work to overcome language barriers in WB countries</w:t>
      </w:r>
    </w:p>
    <w:p w14:paraId="0C1248F8"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(e) serve as Centre of excellence for WB countries and provide link with the Implemendez experts pool and APT and AFP providing repositorium of manuals and techniques in training.</w:t>
      </w:r>
    </w:p>
    <w:p w14:paraId="348609C4" w14:textId="77777777" w:rsidR="00AC00C7" w:rsidRPr="00AC00C7" w:rsidRDefault="00AC00C7" w:rsidP="00AC00C7">
      <w:pPr>
        <w:jc w:val="both"/>
        <w:rPr>
          <w:rFonts w:ascii="Times New Roman" w:eastAsia="Times New Roman" w:hAnsi="Times New Roman" w:cs="Times New Roman"/>
        </w:rPr>
      </w:pPr>
    </w:p>
    <w:p w14:paraId="15317C79" w14:textId="77777777"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 xml:space="preserve">Before the official application for Mendez Centre is submitted, the project is set to hold several events with the aim of engaging and reaching out to relevant stakeholders and fostering a network between practitioners, researchers and policymakers. First event is set to take place in Sarajevo in October 2025. </w:t>
      </w:r>
    </w:p>
    <w:p w14:paraId="2680E063" w14:textId="77777777" w:rsidR="00AC00C7" w:rsidRPr="00AC00C7" w:rsidRDefault="00AC00C7" w:rsidP="00AC00C7">
      <w:pPr>
        <w:jc w:val="both"/>
        <w:rPr>
          <w:rFonts w:ascii="Times New Roman" w:eastAsia="Times New Roman" w:hAnsi="Times New Roman" w:cs="Times New Roman"/>
        </w:rPr>
      </w:pPr>
    </w:p>
    <w:p w14:paraId="1B148414" w14:textId="77777777" w:rsidR="00AC00C7" w:rsidRPr="00AC00C7" w:rsidRDefault="00AC00C7" w:rsidP="00AC00C7">
      <w:pPr>
        <w:shd w:val="clear" w:color="auto" w:fill="FFFFFF"/>
        <w:rPr>
          <w:rFonts w:ascii="Times New Roman" w:eastAsia="Times New Roman" w:hAnsi="Times New Roman" w:cs="Times New Roman"/>
          <w:b/>
          <w:color w:val="222222"/>
          <w:lang w:val="en-US"/>
        </w:rPr>
      </w:pPr>
      <w:r w:rsidRPr="00AC00C7">
        <w:rPr>
          <w:rFonts w:ascii="Times New Roman" w:eastAsia="Times New Roman" w:hAnsi="Times New Roman" w:cs="Times New Roman"/>
          <w:b/>
          <w:color w:val="000000"/>
          <w:lang w:val="en-US"/>
        </w:rPr>
        <w:t>Project title: Training Curriculum Network – TCN</w:t>
      </w:r>
    </w:p>
    <w:p w14:paraId="0B407F1F" w14:textId="77777777" w:rsidR="00AC00C7" w:rsidRPr="00AC00C7" w:rsidRDefault="00AC00C7" w:rsidP="00AC00C7">
      <w:pPr>
        <w:shd w:val="clear" w:color="auto" w:fill="FFFFFF"/>
        <w:rPr>
          <w:rFonts w:ascii="Times New Roman" w:eastAsia="Times New Roman" w:hAnsi="Times New Roman" w:cs="Times New Roman"/>
          <w:color w:val="000000"/>
          <w:lang w:val="en-US"/>
        </w:rPr>
      </w:pPr>
    </w:p>
    <w:p w14:paraId="7D1BB9EB" w14:textId="5730EEA8"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Project lead: Thomas Skou Roer</w:t>
      </w:r>
    </w:p>
    <w:p w14:paraId="2BB87797"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 </w:t>
      </w:r>
    </w:p>
    <w:p w14:paraId="5ED0A236"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The project aims to develop training modules for basic/tier one training in investigative interviewing. Helping the trainers implement the Mendez principles with peer-reviewed, high quality learning materials.</w:t>
      </w:r>
    </w:p>
    <w:p w14:paraId="04EBE0F7"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 </w:t>
      </w:r>
    </w:p>
    <w:p w14:paraId="6822140F"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The materials created will for each module include</w:t>
      </w:r>
    </w:p>
    <w:p w14:paraId="7E68635B"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Learning objectives</w:t>
      </w:r>
    </w:p>
    <w:p w14:paraId="05B88715"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Slides with notes</w:t>
      </w:r>
    </w:p>
    <w:p w14:paraId="1322EF32"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Recommended literature for participants</w:t>
      </w:r>
    </w:p>
    <w:p w14:paraId="3E3F1E57"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Recommended background literature for trainers</w:t>
      </w:r>
    </w:p>
    <w:p w14:paraId="167BCCE5"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Description of exercises and videos</w:t>
      </w:r>
    </w:p>
    <w:p w14:paraId="26702624"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Hand-outs</w:t>
      </w:r>
    </w:p>
    <w:p w14:paraId="3773E85A"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Suggested order of modules</w:t>
      </w:r>
    </w:p>
    <w:p w14:paraId="74A5A427"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 </w:t>
      </w:r>
    </w:p>
    <w:p w14:paraId="119755BF"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These materials will go a long way for trainers and organization to implement the Mendez principles and evidence-based practice on investigative interviewing.</w:t>
      </w:r>
    </w:p>
    <w:p w14:paraId="75C13150" w14:textId="77777777" w:rsidR="00AC00C7" w:rsidRPr="00AC00C7" w:rsidRDefault="00AC00C7" w:rsidP="00AC00C7">
      <w:pPr>
        <w:jc w:val="both"/>
        <w:rPr>
          <w:rFonts w:ascii="Times New Roman" w:eastAsia="Times New Roman" w:hAnsi="Times New Roman" w:cs="Times New Roman"/>
        </w:rPr>
      </w:pPr>
    </w:p>
    <w:p w14:paraId="3948A3AF" w14:textId="77777777" w:rsidR="00AC00C7" w:rsidRPr="00AC00C7" w:rsidRDefault="00AC00C7" w:rsidP="00AC00C7">
      <w:pPr>
        <w:shd w:val="clear" w:color="auto" w:fill="FFFFFF"/>
        <w:rPr>
          <w:rFonts w:ascii="Times New Roman" w:eastAsia="Times New Roman" w:hAnsi="Times New Roman" w:cs="Times New Roman"/>
          <w:b/>
          <w:bCs/>
          <w:color w:val="000000"/>
          <w:lang w:val="en-US"/>
        </w:rPr>
      </w:pPr>
      <w:r w:rsidRPr="00AC00C7">
        <w:rPr>
          <w:rFonts w:ascii="Times New Roman" w:eastAsia="Times New Roman" w:hAnsi="Times New Roman" w:cs="Times New Roman"/>
          <w:b/>
          <w:bCs/>
          <w:color w:val="000000"/>
          <w:lang w:val="en-US"/>
        </w:rPr>
        <w:t>PROJECT TITLE</w:t>
      </w:r>
      <w:r w:rsidRPr="00AC00C7">
        <w:rPr>
          <w:rFonts w:ascii="Times New Roman" w:eastAsia="Times New Roman" w:hAnsi="Times New Roman" w:cs="Times New Roman"/>
          <w:color w:val="000000"/>
          <w:lang w:val="en-US"/>
        </w:rPr>
        <w:t>: WG2 Meeting in Geneva: Advancing the Méndez Principles with Productive Friction</w:t>
      </w:r>
      <w:r w:rsidRPr="00AC00C7">
        <w:rPr>
          <w:rFonts w:ascii="Times New Roman" w:eastAsia="Times New Roman" w:hAnsi="Times New Roman" w:cs="Times New Roman"/>
          <w:color w:val="000000"/>
          <w:lang w:val="en-US"/>
        </w:rPr>
        <w:br/>
      </w:r>
    </w:p>
    <w:p w14:paraId="3E7C4006" w14:textId="445984CE" w:rsidR="00AC00C7" w:rsidRPr="00AC00C7" w:rsidRDefault="00AC00C7" w:rsidP="00AC00C7">
      <w:pPr>
        <w:shd w:val="clear" w:color="auto" w:fill="FFFFFF"/>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PROJECT LEAD</w:t>
      </w:r>
      <w:r w:rsidRPr="00AC00C7">
        <w:rPr>
          <w:rFonts w:ascii="Times New Roman" w:eastAsia="Times New Roman" w:hAnsi="Times New Roman" w:cs="Times New Roman"/>
          <w:color w:val="000000"/>
          <w:lang w:val="en-US"/>
        </w:rPr>
        <w:t>: Steven J. Barela</w:t>
      </w:r>
    </w:p>
    <w:p w14:paraId="7C7136D3" w14:textId="77777777" w:rsidR="00AC00C7" w:rsidRPr="00AC00C7" w:rsidRDefault="00AC00C7" w:rsidP="00AC00C7">
      <w:pPr>
        <w:shd w:val="clear" w:color="auto" w:fill="FFFFFF"/>
        <w:rPr>
          <w:rFonts w:ascii="Times New Roman" w:eastAsia="Times New Roman" w:hAnsi="Times New Roman" w:cs="Times New Roman"/>
          <w:color w:val="000000"/>
          <w:lang w:val="en-US"/>
        </w:rPr>
      </w:pPr>
    </w:p>
    <w:p w14:paraId="3FB0F694" w14:textId="32BC4A0A" w:rsidR="00AC00C7" w:rsidRPr="00AC00C7" w:rsidRDefault="00AC00C7" w:rsidP="00AC00C7">
      <w:pPr>
        <w:shd w:val="clear" w:color="auto" w:fill="FFFFFF"/>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This two-day event (16–17 April 2026), hosted at the Geneva Academy of International Humanitarian Law and Human Rights, explores the interdisciplinary integration of legal safeguards in the implementation of the Méndez Principles. The meeting brings together 25–30 participants to examine how legal, scientific, and operational communities interact—sometimes with friction—in applying safeguards in real-world contexts.</w:t>
      </w:r>
    </w:p>
    <w:p w14:paraId="02F061CA" w14:textId="77777777" w:rsidR="00AC00C7" w:rsidRPr="00AC00C7" w:rsidRDefault="00AC00C7" w:rsidP="00AC00C7">
      <w:pPr>
        <w:shd w:val="clear" w:color="auto" w:fill="FFFFFF"/>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Implementation means engaging with distinct professional audiences, each with its own language, priorities, and sensitivities. Through four thematic sessions, the event will encourage reflection on:</w:t>
      </w:r>
    </w:p>
    <w:p w14:paraId="5AE42393" w14:textId="77777777" w:rsidR="00AC00C7" w:rsidRPr="00AC00C7" w:rsidRDefault="00AC00C7" w:rsidP="00AC00C7">
      <w:pPr>
        <w:numPr>
          <w:ilvl w:val="0"/>
          <w:numId w:val="3"/>
        </w:numPr>
        <w:shd w:val="clear" w:color="auto" w:fill="FFFFFF"/>
        <w:spacing w:before="100" w:beforeAutospacing="1" w:after="100" w:afterAutospacing="1"/>
        <w:ind w:left="945"/>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Framing and Sequencing</w:t>
      </w:r>
      <w:r w:rsidRPr="00AC00C7">
        <w:rPr>
          <w:rFonts w:ascii="Times New Roman" w:eastAsia="Times New Roman" w:hAnsi="Times New Roman" w:cs="Times New Roman"/>
          <w:color w:val="000000"/>
          <w:lang w:val="en-US"/>
        </w:rPr>
        <w:t> – How and when safeguards are introduced in training and practice</w:t>
      </w:r>
    </w:p>
    <w:p w14:paraId="7D35AA26" w14:textId="77777777" w:rsidR="00AC00C7" w:rsidRPr="00AC00C7" w:rsidRDefault="00AC00C7" w:rsidP="00AC00C7">
      <w:pPr>
        <w:numPr>
          <w:ilvl w:val="0"/>
          <w:numId w:val="3"/>
        </w:numPr>
        <w:shd w:val="clear" w:color="auto" w:fill="FFFFFF"/>
        <w:spacing w:before="100" w:beforeAutospacing="1" w:after="100" w:afterAutospacing="1"/>
        <w:ind w:left="945"/>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lastRenderedPageBreak/>
        <w:t>Visibility and Impact</w:t>
      </w:r>
      <w:r w:rsidRPr="00AC00C7">
        <w:rPr>
          <w:rFonts w:ascii="Times New Roman" w:eastAsia="Times New Roman" w:hAnsi="Times New Roman" w:cs="Times New Roman"/>
          <w:color w:val="000000"/>
          <w:lang w:val="en-US"/>
        </w:rPr>
        <w:t> – How recording and access shape transparency and behavior</w:t>
      </w:r>
    </w:p>
    <w:p w14:paraId="0ECD6C4B" w14:textId="77777777" w:rsidR="00AC00C7" w:rsidRPr="00AC00C7" w:rsidRDefault="00AC00C7" w:rsidP="00AC00C7">
      <w:pPr>
        <w:numPr>
          <w:ilvl w:val="0"/>
          <w:numId w:val="3"/>
        </w:numPr>
        <w:shd w:val="clear" w:color="auto" w:fill="FFFFFF"/>
        <w:spacing w:before="100" w:beforeAutospacing="1" w:after="100" w:afterAutospacing="1"/>
        <w:ind w:left="945"/>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Juvenile Justice &amp; Other Vulnerabilities</w:t>
      </w:r>
      <w:r w:rsidRPr="00AC00C7">
        <w:rPr>
          <w:rFonts w:ascii="Times New Roman" w:eastAsia="Times New Roman" w:hAnsi="Times New Roman" w:cs="Times New Roman"/>
          <w:color w:val="000000"/>
          <w:lang w:val="en-US"/>
        </w:rPr>
        <w:t> – How additional safeguards for children or other vulnerable individuals are applied and adapted in practice</w:t>
      </w:r>
    </w:p>
    <w:p w14:paraId="79C02FB7" w14:textId="77777777" w:rsidR="00AC00C7" w:rsidRPr="00AC00C7" w:rsidRDefault="00AC00C7" w:rsidP="00AC00C7">
      <w:pPr>
        <w:numPr>
          <w:ilvl w:val="0"/>
          <w:numId w:val="3"/>
        </w:numPr>
        <w:shd w:val="clear" w:color="auto" w:fill="FFFFFF"/>
        <w:spacing w:before="100" w:beforeAutospacing="1" w:after="100" w:afterAutospacing="1"/>
        <w:ind w:left="945"/>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Managing Informal Practices</w:t>
      </w:r>
      <w:r w:rsidRPr="00AC00C7">
        <w:rPr>
          <w:rFonts w:ascii="Times New Roman" w:eastAsia="Times New Roman" w:hAnsi="Times New Roman" w:cs="Times New Roman"/>
          <w:color w:val="000000"/>
          <w:lang w:val="en-US"/>
        </w:rPr>
        <w:t> – How safeguards are upheld in the grey areas of pre-interview and off-record interactions</w:t>
      </w:r>
    </w:p>
    <w:p w14:paraId="5CF381B4" w14:textId="77777777" w:rsidR="00AC00C7" w:rsidRPr="00AC00C7" w:rsidRDefault="00AC00C7" w:rsidP="00AC00C7">
      <w:pPr>
        <w:shd w:val="clear" w:color="auto" w:fill="FFFFFF"/>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The aim is to build mutual understanding and trust while identifying actionable pathways for collaboration across research and practice.</w:t>
      </w:r>
    </w:p>
    <w:p w14:paraId="04C3CAE8" w14:textId="77777777" w:rsidR="00AC00C7" w:rsidRPr="00AC00C7" w:rsidRDefault="00AC00C7" w:rsidP="00AC00C7">
      <w:pPr>
        <w:jc w:val="both"/>
        <w:rPr>
          <w:rFonts w:ascii="Times New Roman" w:eastAsia="Times New Roman" w:hAnsi="Times New Roman" w:cs="Times New Roman"/>
        </w:rPr>
      </w:pPr>
    </w:p>
    <w:p w14:paraId="0985BB47" w14:textId="2ADDEEA9" w:rsidR="00AC00C7" w:rsidRPr="00AC00C7" w:rsidRDefault="00AC00C7" w:rsidP="00AC00C7">
      <w:pPr>
        <w:shd w:val="clear" w:color="auto" w:fill="FFFFFF"/>
        <w:spacing w:before="100" w:beforeAutospacing="1" w:after="100" w:afterAutospacing="1"/>
        <w:rPr>
          <w:rFonts w:ascii="Times New Roman" w:eastAsia="Times New Roman" w:hAnsi="Times New Roman" w:cs="Times New Roman"/>
          <w:b/>
          <w:color w:val="000000"/>
          <w:lang w:val="en-US"/>
        </w:rPr>
      </w:pPr>
      <w:r w:rsidRPr="00AC00C7">
        <w:rPr>
          <w:rFonts w:ascii="Times New Roman" w:eastAsia="Times New Roman" w:hAnsi="Times New Roman" w:cs="Times New Roman"/>
          <w:b/>
          <w:color w:val="000000"/>
          <w:lang w:val="en-US"/>
        </w:rPr>
        <w:t>PROJECT TITLE: Interviewing prisoners (misconduct inside prison)</w:t>
      </w:r>
    </w:p>
    <w:p w14:paraId="6A6E4CEF" w14:textId="77777777" w:rsidR="00AC00C7" w:rsidRPr="00AC00C7" w:rsidRDefault="00AC00C7" w:rsidP="00AC00C7">
      <w:p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Ana Rita Cruz</w:t>
      </w:r>
    </w:p>
    <w:p w14:paraId="248A6B3B" w14:textId="77777777" w:rsidR="00AC00C7" w:rsidRPr="00AC00C7" w:rsidRDefault="00AC00C7" w:rsidP="00AC00C7">
      <w:p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Exploring “how prisoners are interviewed inside prison, when, for example, being investigated for drug trafficking or mobile phone possession”. The aim of this network is to collaboratively identify and develop better practices or even establish initial practices where they are currently lacking. It intends to collectively understand what has been done, identify gaps, and collaboratively outline what we can do moving forward to study and implement effective practices.</w:t>
      </w:r>
    </w:p>
    <w:p w14:paraId="7F6FF0E0" w14:textId="35FF81BE" w:rsidR="00AC00C7" w:rsidRPr="00AC00C7" w:rsidRDefault="00AC00C7" w:rsidP="00AC00C7">
      <w:pPr>
        <w:shd w:val="clear" w:color="auto" w:fill="FFFFFF"/>
        <w:rPr>
          <w:rFonts w:ascii="Times New Roman" w:eastAsia="Times New Roman" w:hAnsi="Times New Roman" w:cs="Times New Roman"/>
          <w:b/>
          <w:color w:val="222222"/>
          <w:kern w:val="0"/>
          <w:lang w:val="en-US"/>
          <w14:ligatures w14:val="none"/>
        </w:rPr>
      </w:pPr>
      <w:r w:rsidRPr="00AC00C7">
        <w:rPr>
          <w:rFonts w:ascii="Times New Roman" w:eastAsia="Times New Roman" w:hAnsi="Times New Roman" w:cs="Times New Roman"/>
          <w:b/>
          <w:color w:val="222222"/>
          <w:kern w:val="0"/>
          <w:lang w:val="en-US"/>
          <w14:ligatures w14:val="none"/>
        </w:rPr>
        <w:t>PROJECT TITLE: Interpreting and (Forensic) Linguistics Working Group</w:t>
      </w:r>
    </w:p>
    <w:p w14:paraId="0478CA33"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 </w:t>
      </w:r>
    </w:p>
    <w:p w14:paraId="28F1ADB7"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w:t>
      </w:r>
      <w:r w:rsidRPr="00AC00C7">
        <w:rPr>
          <w:rFonts w:ascii="Times New Roman" w:eastAsia="Times New Roman" w:hAnsi="Times New Roman" w:cs="Times New Roman"/>
          <w:i/>
          <w:iCs/>
          <w:color w:val="222222"/>
          <w:kern w:val="0"/>
          <w:lang w:val="en-US"/>
          <w14:ligatures w14:val="none"/>
        </w:rPr>
        <w:t>Interpreting and (Forensic) Linguistics Working Group</w:t>
      </w:r>
      <w:r w:rsidRPr="00AC00C7">
        <w:rPr>
          <w:rFonts w:ascii="Times New Roman" w:eastAsia="Times New Roman" w:hAnsi="Times New Roman" w:cs="Times New Roman"/>
          <w:color w:val="222222"/>
          <w:kern w:val="0"/>
          <w:lang w:val="en-US"/>
          <w14:ligatures w14:val="none"/>
        </w:rPr>
        <w:t> aims to integrate linguistic and interpreting expertise into the implementation of the Méndez Principles on Effective Interviewing for Investigations and Information Gathering. The group brings together professionals and researchers from across Europe to examine how language and interpretation influence investigative communication, fairness, and the protection of rights.</w:t>
      </w:r>
    </w:p>
    <w:p w14:paraId="6055F88E"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5AA21F3E" w14:textId="2621235A"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initiative focuses on strengthening both practical interpreting skills and linguistic awareness within investigative and judicial contexts. Through a combination of research, training, and stakeholder engagement, the group identifies current gaps and challenges in multilingual communication during interviews and proceedings.</w:t>
      </w:r>
    </w:p>
    <w:p w14:paraId="2A96810E"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18957E98" w14:textId="5D2D36A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Based on these findings, the Working Group develops targeted training materials and promotes collaborative research to enhance understanding of how language shapes questioning, evidence, and participation. Activities include workshops, expert dialogues, and data-driven studies addressing interpretation quality, linguistic bias, and communication barriers.</w:t>
      </w:r>
    </w:p>
    <w:p w14:paraId="73BBEB39"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3A26445E" w14:textId="6AE1CE80"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group also advocates for systematic investment in training and research for both interpreters and linguists, ensuring that the Méndez Principles are applied consistently across languages and contexts.</w:t>
      </w:r>
    </w:p>
    <w:p w14:paraId="14B75F53"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691997FF" w14:textId="2C136A0F" w:rsid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Through its work, the group seeks to promote ethical and effective interviewing practices, foster fairness in multilingual investigations, and contribute to a more rights-based approach to justice.</w:t>
      </w:r>
    </w:p>
    <w:p w14:paraId="7FD896CA" w14:textId="331DBF51" w:rsidR="00937616" w:rsidRDefault="00937616" w:rsidP="00AC00C7">
      <w:pPr>
        <w:shd w:val="clear" w:color="auto" w:fill="FFFFFF"/>
        <w:rPr>
          <w:rFonts w:ascii="Times New Roman" w:eastAsia="Times New Roman" w:hAnsi="Times New Roman" w:cs="Times New Roman"/>
          <w:color w:val="222222"/>
          <w:kern w:val="0"/>
          <w:lang w:val="en-US"/>
          <w14:ligatures w14:val="none"/>
        </w:rPr>
      </w:pPr>
    </w:p>
    <w:p w14:paraId="17414AB0" w14:textId="7B548E34" w:rsidR="00937616" w:rsidRDefault="00937616" w:rsidP="00AC00C7">
      <w:pPr>
        <w:shd w:val="clear" w:color="auto" w:fill="FFFFFF"/>
        <w:rPr>
          <w:rFonts w:ascii="Times New Roman" w:eastAsia="Times New Roman" w:hAnsi="Times New Roman" w:cs="Times New Roman"/>
          <w:color w:val="222222"/>
          <w:kern w:val="0"/>
          <w:lang w:val="en-US"/>
          <w14:ligatures w14:val="none"/>
        </w:rPr>
      </w:pPr>
    </w:p>
    <w:p w14:paraId="07AE16D8" w14:textId="1B22C11C" w:rsidR="00BE7CA6" w:rsidRPr="00BE7CA6" w:rsidRDefault="00BE7CA6" w:rsidP="00BE7CA6">
      <w:pPr>
        <w:shd w:val="clear" w:color="auto" w:fill="FFFFFF"/>
        <w:spacing w:before="100" w:beforeAutospacing="1" w:after="100" w:afterAutospacing="1"/>
        <w:rPr>
          <w:rFonts w:ascii="Times New Roman" w:eastAsia="Times New Roman" w:hAnsi="Times New Roman" w:cs="Times New Roman"/>
          <w:color w:val="000000" w:themeColor="text1"/>
          <w:kern w:val="0"/>
          <w:sz w:val="28"/>
          <w:lang w:val="en-US"/>
          <w14:ligatures w14:val="none"/>
        </w:rPr>
      </w:pPr>
      <w:r w:rsidRPr="00BE7CA6">
        <w:rPr>
          <w:rFonts w:ascii="Times New Roman" w:eastAsia="Times New Roman" w:hAnsi="Times New Roman" w:cs="Times New Roman"/>
          <w:b/>
          <w:bCs/>
          <w:color w:val="000000" w:themeColor="text1"/>
          <w:kern w:val="0"/>
          <w:szCs w:val="22"/>
          <w:lang w:val="en-US"/>
          <w14:ligatures w14:val="none"/>
        </w:rPr>
        <w:lastRenderedPageBreak/>
        <w:t xml:space="preserve">PROJECT TITLE: </w:t>
      </w:r>
      <w:r w:rsidRPr="00BE7CA6">
        <w:rPr>
          <w:rFonts w:ascii="Times New Roman" w:eastAsia="Times New Roman" w:hAnsi="Times New Roman" w:cs="Times New Roman"/>
          <w:color w:val="000000" w:themeColor="text1"/>
          <w:kern w:val="0"/>
          <w:szCs w:val="22"/>
          <w:lang w:val="en-US"/>
          <w14:ligatures w14:val="none"/>
        </w:rPr>
        <w:t>Establishing a Dutch-language Méndez Centre for Investigative Interviewing</w:t>
      </w:r>
    </w:p>
    <w:p w14:paraId="3CAF0E8F" w14:textId="77777777" w:rsidR="00BE7CA6" w:rsidRPr="00BE7CA6" w:rsidRDefault="00BE7CA6" w:rsidP="00BE7CA6">
      <w:pPr>
        <w:shd w:val="clear" w:color="auto" w:fill="FFFFFF"/>
        <w:spacing w:before="100" w:beforeAutospacing="1" w:after="100" w:afterAutospacing="1"/>
        <w:rPr>
          <w:rFonts w:ascii="Times New Roman" w:eastAsia="Times New Roman" w:hAnsi="Times New Roman" w:cs="Times New Roman"/>
          <w:color w:val="000000" w:themeColor="text1"/>
          <w:kern w:val="0"/>
          <w:sz w:val="28"/>
          <w:lang w:val="en-US"/>
          <w14:ligatures w14:val="none"/>
        </w:rPr>
      </w:pPr>
      <w:r w:rsidRPr="00BE7CA6">
        <w:rPr>
          <w:rFonts w:ascii="Times New Roman" w:eastAsia="Times New Roman" w:hAnsi="Times New Roman" w:cs="Times New Roman"/>
          <w:bCs/>
          <w:color w:val="000000" w:themeColor="text1"/>
          <w:kern w:val="0"/>
          <w:szCs w:val="22"/>
          <w:lang w:val="en-US"/>
          <w14:ligatures w14:val="none"/>
        </w:rPr>
        <w:t>Project leads:</w:t>
      </w:r>
      <w:r w:rsidRPr="00BE7CA6">
        <w:rPr>
          <w:rFonts w:ascii="Times New Roman" w:eastAsia="Times New Roman" w:hAnsi="Times New Roman" w:cs="Times New Roman"/>
          <w:color w:val="000000" w:themeColor="text1"/>
          <w:kern w:val="0"/>
          <w:szCs w:val="22"/>
          <w:lang w:val="en-US"/>
          <w14:ligatures w14:val="none"/>
        </w:rPr>
        <w:t> Miet Vanderhallen, Lore Mergaerts, Linda Geven &amp; Jenny Schell-Leugers</w:t>
      </w:r>
    </w:p>
    <w:p w14:paraId="22CE5AFB" w14:textId="77777777" w:rsidR="00BE7CA6" w:rsidRPr="00BE7CA6" w:rsidRDefault="00BE7CA6" w:rsidP="00BE7CA6">
      <w:pPr>
        <w:shd w:val="clear" w:color="auto" w:fill="FFFFFF"/>
        <w:spacing w:before="100" w:beforeAutospacing="1" w:after="100" w:afterAutospacing="1"/>
        <w:rPr>
          <w:rFonts w:ascii="Times New Roman" w:eastAsia="Times New Roman" w:hAnsi="Times New Roman" w:cs="Times New Roman"/>
          <w:color w:val="000000" w:themeColor="text1"/>
          <w:kern w:val="0"/>
          <w:sz w:val="28"/>
          <w:lang w:val="en-US"/>
          <w14:ligatures w14:val="none"/>
        </w:rPr>
      </w:pPr>
      <w:r w:rsidRPr="00BE7CA6">
        <w:rPr>
          <w:rFonts w:ascii="Times New Roman" w:eastAsia="Times New Roman" w:hAnsi="Times New Roman" w:cs="Times New Roman"/>
          <w:color w:val="000000" w:themeColor="text1"/>
          <w:kern w:val="0"/>
          <w:szCs w:val="22"/>
          <w:lang w:val="en-US"/>
          <w14:ligatures w14:val="none"/>
        </w:rPr>
        <w:t>The Méndez Centre will in general identify and foster good practice by undertaking high-quality research and training based on a multi-pronged approach to enhance the implementation of the Méndez Principles by</w:t>
      </w:r>
    </w:p>
    <w:p w14:paraId="618514DD" w14:textId="77777777" w:rsidR="00BE7CA6" w:rsidRPr="00BE7CA6" w:rsidRDefault="00BE7CA6" w:rsidP="00BE7CA6">
      <w:pPr>
        <w:shd w:val="clear" w:color="auto" w:fill="FFFFFF"/>
        <w:spacing w:before="100" w:beforeAutospacing="1" w:after="100" w:afterAutospacing="1"/>
        <w:ind w:left="1410"/>
        <w:rPr>
          <w:rFonts w:ascii="Times New Roman" w:eastAsia="Times New Roman" w:hAnsi="Times New Roman" w:cs="Times New Roman"/>
          <w:color w:val="000000" w:themeColor="text1"/>
          <w:kern w:val="0"/>
          <w:sz w:val="28"/>
          <w:lang w:val="en-US"/>
          <w14:ligatures w14:val="none"/>
        </w:rPr>
      </w:pPr>
      <w:r w:rsidRPr="00BE7CA6">
        <w:rPr>
          <w:rFonts w:ascii="Times New Roman" w:eastAsia="Times New Roman" w:hAnsi="Times New Roman" w:cs="Times New Roman"/>
          <w:color w:val="000000" w:themeColor="text1"/>
          <w:kern w:val="0"/>
          <w:szCs w:val="22"/>
          <w:lang w:val="en-US"/>
          <w14:ligatures w14:val="none"/>
        </w:rPr>
        <w:t>•</w:t>
      </w:r>
      <w:r w:rsidRPr="00BE7CA6">
        <w:rPr>
          <w:rFonts w:ascii="Times New Roman" w:eastAsia="Times New Roman" w:hAnsi="Times New Roman" w:cs="Times New Roman"/>
          <w:color w:val="000000" w:themeColor="text1"/>
          <w:kern w:val="0"/>
          <w:sz w:val="16"/>
          <w:szCs w:val="14"/>
          <w:lang w:val="en-US"/>
          <w14:ligatures w14:val="none"/>
        </w:rPr>
        <w:t>                    </w:t>
      </w:r>
      <w:r w:rsidRPr="00BE7CA6">
        <w:rPr>
          <w:rFonts w:ascii="Times New Roman" w:eastAsia="Times New Roman" w:hAnsi="Times New Roman" w:cs="Times New Roman"/>
          <w:color w:val="000000" w:themeColor="text1"/>
          <w:kern w:val="0"/>
          <w:szCs w:val="22"/>
          <w:lang w:val="en-US"/>
          <w14:ligatures w14:val="none"/>
        </w:rPr>
        <w:t>Applying for research grants and conducting high-quality studies</w:t>
      </w:r>
    </w:p>
    <w:p w14:paraId="497E5FA4" w14:textId="77777777" w:rsidR="00BE7CA6" w:rsidRPr="00BE7CA6" w:rsidRDefault="00BE7CA6" w:rsidP="00BE7CA6">
      <w:pPr>
        <w:shd w:val="clear" w:color="auto" w:fill="FFFFFF"/>
        <w:spacing w:before="100" w:beforeAutospacing="1" w:after="100" w:afterAutospacing="1"/>
        <w:ind w:left="1410"/>
        <w:rPr>
          <w:rFonts w:ascii="Times New Roman" w:eastAsia="Times New Roman" w:hAnsi="Times New Roman" w:cs="Times New Roman"/>
          <w:color w:val="000000" w:themeColor="text1"/>
          <w:kern w:val="0"/>
          <w:sz w:val="28"/>
          <w:lang w:val="en-US"/>
          <w14:ligatures w14:val="none"/>
        </w:rPr>
      </w:pPr>
      <w:r w:rsidRPr="00BE7CA6">
        <w:rPr>
          <w:rFonts w:ascii="Times New Roman" w:eastAsia="Times New Roman" w:hAnsi="Times New Roman" w:cs="Times New Roman"/>
          <w:color w:val="000000" w:themeColor="text1"/>
          <w:kern w:val="0"/>
          <w:szCs w:val="22"/>
          <w:lang w:val="en-US"/>
          <w14:ligatures w14:val="none"/>
        </w:rPr>
        <w:t>•</w:t>
      </w:r>
      <w:r w:rsidRPr="00BE7CA6">
        <w:rPr>
          <w:rFonts w:ascii="Times New Roman" w:eastAsia="Times New Roman" w:hAnsi="Times New Roman" w:cs="Times New Roman"/>
          <w:color w:val="000000" w:themeColor="text1"/>
          <w:kern w:val="0"/>
          <w:sz w:val="16"/>
          <w:szCs w:val="14"/>
          <w:lang w:val="en-US"/>
          <w14:ligatures w14:val="none"/>
        </w:rPr>
        <w:t>                    </w:t>
      </w:r>
      <w:r w:rsidRPr="00BE7CA6">
        <w:rPr>
          <w:rFonts w:ascii="Times New Roman" w:eastAsia="Times New Roman" w:hAnsi="Times New Roman" w:cs="Times New Roman"/>
          <w:color w:val="000000" w:themeColor="text1"/>
          <w:kern w:val="0"/>
          <w:szCs w:val="22"/>
          <w:lang w:val="en-US"/>
          <w14:ligatures w14:val="none"/>
        </w:rPr>
        <w:t>Developing and distributing training materials and best-practices findings</w:t>
      </w:r>
    </w:p>
    <w:p w14:paraId="1027EC00" w14:textId="77777777" w:rsidR="00BE7CA6" w:rsidRPr="00BE7CA6" w:rsidRDefault="00BE7CA6" w:rsidP="00BE7CA6">
      <w:pPr>
        <w:shd w:val="clear" w:color="auto" w:fill="FFFFFF"/>
        <w:spacing w:before="100" w:beforeAutospacing="1" w:after="100" w:afterAutospacing="1"/>
        <w:ind w:left="1410"/>
        <w:rPr>
          <w:rFonts w:ascii="Times New Roman" w:eastAsia="Times New Roman" w:hAnsi="Times New Roman" w:cs="Times New Roman"/>
          <w:color w:val="000000" w:themeColor="text1"/>
          <w:kern w:val="0"/>
          <w:sz w:val="28"/>
          <w:lang w:val="en-US"/>
          <w14:ligatures w14:val="none"/>
        </w:rPr>
      </w:pPr>
      <w:r w:rsidRPr="00BE7CA6">
        <w:rPr>
          <w:rFonts w:ascii="Times New Roman" w:eastAsia="Times New Roman" w:hAnsi="Times New Roman" w:cs="Times New Roman"/>
          <w:color w:val="000000" w:themeColor="text1"/>
          <w:kern w:val="0"/>
          <w:szCs w:val="22"/>
          <w:lang w:val="en-US"/>
          <w14:ligatures w14:val="none"/>
        </w:rPr>
        <w:t>•</w:t>
      </w:r>
      <w:r w:rsidRPr="00BE7CA6">
        <w:rPr>
          <w:rFonts w:ascii="Times New Roman" w:eastAsia="Times New Roman" w:hAnsi="Times New Roman" w:cs="Times New Roman"/>
          <w:color w:val="000000" w:themeColor="text1"/>
          <w:kern w:val="0"/>
          <w:sz w:val="16"/>
          <w:szCs w:val="14"/>
          <w:lang w:val="en-US"/>
          <w14:ligatures w14:val="none"/>
        </w:rPr>
        <w:t>                    </w:t>
      </w:r>
      <w:r w:rsidRPr="00BE7CA6">
        <w:rPr>
          <w:rFonts w:ascii="Times New Roman" w:eastAsia="Times New Roman" w:hAnsi="Times New Roman" w:cs="Times New Roman"/>
          <w:color w:val="000000" w:themeColor="text1"/>
          <w:kern w:val="0"/>
          <w:szCs w:val="22"/>
          <w:lang w:val="en-US"/>
          <w14:ligatures w14:val="none"/>
        </w:rPr>
        <w:t>Organising train-the-trainer programmes and delivering training</w:t>
      </w:r>
    </w:p>
    <w:p w14:paraId="6695722C" w14:textId="77777777" w:rsidR="00BE7CA6" w:rsidRPr="00BE7CA6" w:rsidRDefault="00BE7CA6" w:rsidP="00BE7CA6">
      <w:pPr>
        <w:shd w:val="clear" w:color="auto" w:fill="FFFFFF"/>
        <w:spacing w:before="100" w:beforeAutospacing="1" w:after="100" w:afterAutospacing="1"/>
        <w:ind w:left="1410"/>
        <w:rPr>
          <w:rFonts w:ascii="Times New Roman" w:eastAsia="Times New Roman" w:hAnsi="Times New Roman" w:cs="Times New Roman"/>
          <w:color w:val="000000" w:themeColor="text1"/>
          <w:kern w:val="0"/>
          <w:sz w:val="28"/>
          <w:lang w:val="en-US"/>
          <w14:ligatures w14:val="none"/>
        </w:rPr>
      </w:pPr>
      <w:r w:rsidRPr="00BE7CA6">
        <w:rPr>
          <w:rFonts w:ascii="Times New Roman" w:eastAsia="Times New Roman" w:hAnsi="Times New Roman" w:cs="Times New Roman"/>
          <w:color w:val="000000" w:themeColor="text1"/>
          <w:kern w:val="0"/>
          <w:szCs w:val="22"/>
          <w:lang w:val="en-US"/>
          <w14:ligatures w14:val="none"/>
        </w:rPr>
        <w:t>•</w:t>
      </w:r>
      <w:r w:rsidRPr="00BE7CA6">
        <w:rPr>
          <w:rFonts w:ascii="Times New Roman" w:eastAsia="Times New Roman" w:hAnsi="Times New Roman" w:cs="Times New Roman"/>
          <w:color w:val="000000" w:themeColor="text1"/>
          <w:kern w:val="0"/>
          <w:sz w:val="16"/>
          <w:szCs w:val="14"/>
          <w:lang w:val="en-US"/>
          <w14:ligatures w14:val="none"/>
        </w:rPr>
        <w:t>                    </w:t>
      </w:r>
      <w:r w:rsidRPr="00BE7CA6">
        <w:rPr>
          <w:rFonts w:ascii="Times New Roman" w:eastAsia="Times New Roman" w:hAnsi="Times New Roman" w:cs="Times New Roman"/>
          <w:color w:val="000000" w:themeColor="text1"/>
          <w:kern w:val="0"/>
          <w:szCs w:val="22"/>
          <w:lang w:val="en-US"/>
          <w14:ligatures w14:val="none"/>
        </w:rPr>
        <w:t>Raising awareness among policymakers and practitioners via lectures, outreach, and by embedding the Méndez mindset in everyday academic and professional activities (e.g., education, expert witness work, media engagement)</w:t>
      </w:r>
    </w:p>
    <w:p w14:paraId="0E49E857" w14:textId="77777777" w:rsidR="00BE7CA6" w:rsidRPr="00BE7CA6" w:rsidRDefault="00BE7CA6" w:rsidP="00BE7CA6">
      <w:pPr>
        <w:shd w:val="clear" w:color="auto" w:fill="FFFFFF"/>
        <w:spacing w:before="100" w:beforeAutospacing="1" w:after="100" w:afterAutospacing="1"/>
        <w:ind w:left="1410"/>
        <w:rPr>
          <w:rFonts w:ascii="Times New Roman" w:eastAsia="Times New Roman" w:hAnsi="Times New Roman" w:cs="Times New Roman"/>
          <w:color w:val="000000" w:themeColor="text1"/>
          <w:kern w:val="0"/>
          <w:sz w:val="28"/>
          <w:lang w:val="en-US"/>
          <w14:ligatures w14:val="none"/>
        </w:rPr>
      </w:pPr>
      <w:r w:rsidRPr="00BE7CA6">
        <w:rPr>
          <w:rFonts w:ascii="Times New Roman" w:eastAsia="Times New Roman" w:hAnsi="Times New Roman" w:cs="Times New Roman"/>
          <w:color w:val="000000" w:themeColor="text1"/>
          <w:kern w:val="0"/>
          <w:szCs w:val="22"/>
          <w:lang w:val="en-US"/>
          <w14:ligatures w14:val="none"/>
        </w:rPr>
        <w:t>•</w:t>
      </w:r>
      <w:r w:rsidRPr="00BE7CA6">
        <w:rPr>
          <w:rFonts w:ascii="Times New Roman" w:eastAsia="Times New Roman" w:hAnsi="Times New Roman" w:cs="Times New Roman"/>
          <w:color w:val="000000" w:themeColor="text1"/>
          <w:kern w:val="0"/>
          <w:sz w:val="16"/>
          <w:szCs w:val="14"/>
          <w:lang w:val="en-US"/>
          <w14:ligatures w14:val="none"/>
        </w:rPr>
        <w:t>                    </w:t>
      </w:r>
      <w:r w:rsidRPr="00BE7CA6">
        <w:rPr>
          <w:rFonts w:ascii="Times New Roman" w:eastAsia="Times New Roman" w:hAnsi="Times New Roman" w:cs="Times New Roman"/>
          <w:color w:val="000000" w:themeColor="text1"/>
          <w:kern w:val="0"/>
          <w:szCs w:val="22"/>
          <w:lang w:val="en-US"/>
          <w14:ligatures w14:val="none"/>
        </w:rPr>
        <w:t>Responding to consultation requests from professionals, institutions, and academics</w:t>
      </w:r>
    </w:p>
    <w:p w14:paraId="446309BA" w14:textId="77777777" w:rsidR="00BE7CA6" w:rsidRPr="00BE7CA6" w:rsidRDefault="00BE7CA6" w:rsidP="00BE7CA6">
      <w:pPr>
        <w:shd w:val="clear" w:color="auto" w:fill="FFFFFF"/>
        <w:spacing w:before="100" w:beforeAutospacing="1" w:after="100" w:afterAutospacing="1"/>
        <w:ind w:left="1410"/>
        <w:rPr>
          <w:rFonts w:ascii="Times New Roman" w:eastAsia="Times New Roman" w:hAnsi="Times New Roman" w:cs="Times New Roman"/>
          <w:color w:val="000000" w:themeColor="text1"/>
          <w:kern w:val="0"/>
          <w:sz w:val="28"/>
          <w:lang w:val="en-US"/>
          <w14:ligatures w14:val="none"/>
        </w:rPr>
      </w:pPr>
      <w:r w:rsidRPr="00BE7CA6">
        <w:rPr>
          <w:rFonts w:ascii="Times New Roman" w:eastAsia="Times New Roman" w:hAnsi="Times New Roman" w:cs="Times New Roman"/>
          <w:color w:val="000000" w:themeColor="text1"/>
          <w:kern w:val="0"/>
          <w:szCs w:val="22"/>
          <w:lang w:val="en-US"/>
          <w14:ligatures w14:val="none"/>
        </w:rPr>
        <w:t>•</w:t>
      </w:r>
      <w:r w:rsidRPr="00BE7CA6">
        <w:rPr>
          <w:rFonts w:ascii="Times New Roman" w:eastAsia="Times New Roman" w:hAnsi="Times New Roman" w:cs="Times New Roman"/>
          <w:color w:val="000000" w:themeColor="text1"/>
          <w:kern w:val="0"/>
          <w:sz w:val="16"/>
          <w:szCs w:val="14"/>
          <w:lang w:val="en-US"/>
          <w14:ligatures w14:val="none"/>
        </w:rPr>
        <w:t>                    </w:t>
      </w:r>
      <w:r w:rsidRPr="00BE7CA6">
        <w:rPr>
          <w:rFonts w:ascii="Times New Roman" w:eastAsia="Times New Roman" w:hAnsi="Times New Roman" w:cs="Times New Roman"/>
          <w:color w:val="000000" w:themeColor="text1"/>
          <w:kern w:val="0"/>
          <w:szCs w:val="22"/>
          <w:lang w:val="en-US"/>
          <w14:ligatures w14:val="none"/>
        </w:rPr>
        <w:t>Providing expert advice and consultancy</w:t>
      </w:r>
    </w:p>
    <w:p w14:paraId="26790049" w14:textId="77777777" w:rsidR="00BE7CA6" w:rsidRPr="00BE7CA6" w:rsidRDefault="00BE7CA6" w:rsidP="00BE7CA6">
      <w:pPr>
        <w:shd w:val="clear" w:color="auto" w:fill="FFFFFF"/>
        <w:spacing w:before="100" w:beforeAutospacing="1" w:after="100" w:afterAutospacing="1"/>
        <w:ind w:left="1410"/>
        <w:rPr>
          <w:rFonts w:ascii="Times New Roman" w:eastAsia="Times New Roman" w:hAnsi="Times New Roman" w:cs="Times New Roman"/>
          <w:color w:val="000000" w:themeColor="text1"/>
          <w:kern w:val="0"/>
          <w:sz w:val="28"/>
          <w:lang w:val="en-US"/>
          <w14:ligatures w14:val="none"/>
        </w:rPr>
      </w:pPr>
      <w:r w:rsidRPr="00BE7CA6">
        <w:rPr>
          <w:rFonts w:ascii="Times New Roman" w:eastAsia="Times New Roman" w:hAnsi="Times New Roman" w:cs="Times New Roman"/>
          <w:color w:val="000000" w:themeColor="text1"/>
          <w:kern w:val="0"/>
          <w:szCs w:val="22"/>
          <w:lang w:val="en-US"/>
          <w14:ligatures w14:val="none"/>
        </w:rPr>
        <w:t>•</w:t>
      </w:r>
      <w:r w:rsidRPr="00BE7CA6">
        <w:rPr>
          <w:rFonts w:ascii="Times New Roman" w:eastAsia="Times New Roman" w:hAnsi="Times New Roman" w:cs="Times New Roman"/>
          <w:color w:val="000000" w:themeColor="text1"/>
          <w:kern w:val="0"/>
          <w:sz w:val="16"/>
          <w:szCs w:val="14"/>
          <w:lang w:val="en-US"/>
          <w14:ligatures w14:val="none"/>
        </w:rPr>
        <w:t>                    </w:t>
      </w:r>
      <w:r w:rsidRPr="00BE7CA6">
        <w:rPr>
          <w:rFonts w:ascii="Times New Roman" w:eastAsia="Times New Roman" w:hAnsi="Times New Roman" w:cs="Times New Roman"/>
          <w:color w:val="000000" w:themeColor="text1"/>
          <w:kern w:val="0"/>
          <w:szCs w:val="22"/>
          <w:lang w:val="en-US"/>
          <w14:ligatures w14:val="none"/>
        </w:rPr>
        <w:t>Performing expert analyses in legal proceedings.</w:t>
      </w:r>
    </w:p>
    <w:p w14:paraId="0B0CB096" w14:textId="77777777" w:rsidR="00BE7CA6" w:rsidRPr="00BE7CA6" w:rsidRDefault="00BE7CA6" w:rsidP="00BE7CA6">
      <w:pPr>
        <w:shd w:val="clear" w:color="auto" w:fill="FFFFFF"/>
        <w:spacing w:before="100" w:beforeAutospacing="1" w:after="100" w:afterAutospacing="1"/>
        <w:rPr>
          <w:rFonts w:ascii="Times New Roman" w:eastAsia="Times New Roman" w:hAnsi="Times New Roman" w:cs="Times New Roman"/>
          <w:color w:val="000000" w:themeColor="text1"/>
          <w:kern w:val="0"/>
          <w:sz w:val="28"/>
          <w:lang w:val="en-US"/>
          <w14:ligatures w14:val="none"/>
        </w:rPr>
      </w:pPr>
      <w:r w:rsidRPr="00BE7CA6">
        <w:rPr>
          <w:rFonts w:ascii="Times New Roman" w:eastAsia="Times New Roman" w:hAnsi="Times New Roman" w:cs="Times New Roman"/>
          <w:color w:val="000000" w:themeColor="text1"/>
          <w:kern w:val="0"/>
          <w:szCs w:val="22"/>
          <w:lang w:val="en-US"/>
          <w14:ligatures w14:val="none"/>
        </w:rPr>
        <w:t>The project was initiated in October 2025. A first key activity will consist of contributing to the Dutch translation of the Méndez Principles in the course of 2026. Next, a website for the Méndez Centre will be launched. In Flanders, support has already been obtained from multiple partners, including the Association of Prosecutors-General, the Ministry of Justice, the National Police Academy, and the Institute for training magistrates. In the Netherlands, initial contact has been made with the Police Academy and the Dutch Criminal Defence Lawyers Association. Further agreements will be pursued in the upcoming months. All these activities serve as a preparation for the official Méndez Centre launch during an event held early 2027.  </w:t>
      </w:r>
    </w:p>
    <w:p w14:paraId="09ABBC5B" w14:textId="77777777" w:rsidR="00F11D6D" w:rsidRPr="00823A51" w:rsidRDefault="00F11D6D" w:rsidP="00F11D6D">
      <w:pPr>
        <w:pStyle w:val="NormalWeb"/>
        <w:shd w:val="clear" w:color="auto" w:fill="FFFFFF"/>
        <w:spacing w:before="0" w:beforeAutospacing="0" w:after="0" w:afterAutospacing="0"/>
        <w:rPr>
          <w:b/>
          <w:color w:val="222222"/>
        </w:rPr>
      </w:pPr>
      <w:bookmarkStart w:id="0" w:name="_GoBack"/>
      <w:bookmarkEnd w:id="0"/>
      <w:r w:rsidRPr="00020224">
        <w:rPr>
          <w:b/>
          <w:color w:val="000000"/>
        </w:rPr>
        <w:t>PROJECT TITLE</w:t>
      </w:r>
      <w:r w:rsidRPr="00823A51">
        <w:rPr>
          <w:color w:val="000000"/>
        </w:rPr>
        <w:t xml:space="preserve">: </w:t>
      </w:r>
      <w:r w:rsidRPr="00020224">
        <w:rPr>
          <w:color w:val="000000"/>
        </w:rPr>
        <w:t>Irish Mendez Centre for Investigative Interviewing</w:t>
      </w:r>
      <w:r w:rsidRPr="00823A51">
        <w:rPr>
          <w:b/>
          <w:color w:val="000000"/>
        </w:rPr>
        <w:t> </w:t>
      </w:r>
    </w:p>
    <w:p w14:paraId="1C65AD7A" w14:textId="77777777" w:rsidR="00F11D6D" w:rsidRPr="00823A51" w:rsidRDefault="00F11D6D" w:rsidP="00F11D6D">
      <w:pPr>
        <w:pStyle w:val="NormalWeb"/>
        <w:shd w:val="clear" w:color="auto" w:fill="FFFFFF"/>
        <w:spacing w:before="0" w:beforeAutospacing="0" w:after="0" w:afterAutospacing="0"/>
        <w:rPr>
          <w:color w:val="000000"/>
        </w:rPr>
      </w:pPr>
    </w:p>
    <w:p w14:paraId="03BCE090" w14:textId="77777777" w:rsidR="00F11D6D" w:rsidRPr="00823A51" w:rsidRDefault="00F11D6D" w:rsidP="00F11D6D">
      <w:pPr>
        <w:pStyle w:val="NormalWeb"/>
        <w:shd w:val="clear" w:color="auto" w:fill="FFFFFF"/>
        <w:spacing w:before="0" w:beforeAutospacing="0" w:after="0" w:afterAutospacing="0"/>
        <w:rPr>
          <w:color w:val="000000"/>
        </w:rPr>
      </w:pPr>
      <w:r w:rsidRPr="00823A51">
        <w:rPr>
          <w:color w:val="000000"/>
        </w:rPr>
        <w:t xml:space="preserve">PROJECT LEAD: Yvonne Daly </w:t>
      </w:r>
    </w:p>
    <w:p w14:paraId="7FFFB379" w14:textId="77777777" w:rsidR="00F11D6D" w:rsidRPr="00823A51" w:rsidRDefault="00F11D6D" w:rsidP="00F11D6D">
      <w:pPr>
        <w:pStyle w:val="NormalWeb"/>
        <w:shd w:val="clear" w:color="auto" w:fill="FFFFFF"/>
        <w:spacing w:before="0" w:beforeAutospacing="0" w:after="0" w:afterAutospacing="0"/>
        <w:rPr>
          <w:color w:val="000000"/>
        </w:rPr>
      </w:pPr>
    </w:p>
    <w:p w14:paraId="0F952DE2" w14:textId="77777777" w:rsidR="00F11D6D" w:rsidRPr="00823A51" w:rsidRDefault="00F11D6D" w:rsidP="00F11D6D">
      <w:pPr>
        <w:pStyle w:val="NormalWeb"/>
        <w:shd w:val="clear" w:color="auto" w:fill="FFFFFF"/>
        <w:spacing w:before="0" w:beforeAutospacing="0" w:after="0" w:afterAutospacing="0"/>
        <w:rPr>
          <w:color w:val="222222"/>
        </w:rPr>
      </w:pPr>
      <w:r w:rsidRPr="00823A51">
        <w:rPr>
          <w:color w:val="000000"/>
        </w:rPr>
        <w:t xml:space="preserve">Professor Yvonne Daly (Dublin City University, Ireland) and Dr Alan Cusack (University of Limerick, Ireland) have recently launched the Irish Mendez Centre for Investigative Interviewing, and will host several events in the course of 2024/2025. The Centre will work towards increased implementation of the Mendez Principles through organising training and information events, providing relevant public commentary and engaging in research with a variety of stakeholders. The Irish Mendez Centre will also engage regularly with other established Mendez Centres and with colleagues across the ImpleMendez Action, in order to build the network, share best practice, and ultimately assist in the implementation of the </w:t>
      </w:r>
      <w:r w:rsidRPr="00823A51">
        <w:rPr>
          <w:color w:val="000000"/>
        </w:rPr>
        <w:lastRenderedPageBreak/>
        <w:t>Mendez Principles across jurisdictions. Future plans include the creation of an online repository on investigative interviewing; an “Introduction to the Mendez Principles” workshop for those involved in investigative interviewing in organisations other than the police; a workshop for An Garda Síochána on interviewing child victims of serious crime; and training for lawyers on the Mendez Principles and their role in upholding procedural and legal safeguards.</w:t>
      </w:r>
    </w:p>
    <w:p w14:paraId="690DF391" w14:textId="77777777" w:rsidR="00F11D6D" w:rsidRPr="00823A51" w:rsidRDefault="00F11D6D" w:rsidP="00F11D6D">
      <w:pPr>
        <w:shd w:val="clear" w:color="auto" w:fill="FFFFFF"/>
        <w:rPr>
          <w:rFonts w:ascii="Times New Roman" w:eastAsia="Times New Roman" w:hAnsi="Times New Roman" w:cs="Times New Roman"/>
          <w:color w:val="222222"/>
          <w:kern w:val="0"/>
          <w:lang w:val="en-US"/>
          <w14:ligatures w14:val="none"/>
        </w:rPr>
      </w:pPr>
    </w:p>
    <w:p w14:paraId="5745F1EB" w14:textId="77777777" w:rsidR="00F11D6D" w:rsidRPr="00020224" w:rsidRDefault="00F11D6D" w:rsidP="00F11D6D">
      <w:pPr>
        <w:pStyle w:val="NormalWeb"/>
        <w:spacing w:before="0" w:beforeAutospacing="0" w:after="160" w:afterAutospacing="0"/>
      </w:pPr>
      <w:r w:rsidRPr="00020224">
        <w:rPr>
          <w:b/>
          <w:bCs/>
          <w:color w:val="000000"/>
        </w:rPr>
        <w:t>PROJECT TITLE</w:t>
      </w:r>
      <w:r>
        <w:rPr>
          <w:b/>
          <w:bCs/>
          <w:color w:val="000000"/>
        </w:rPr>
        <w:t>:</w:t>
      </w:r>
      <w:r w:rsidRPr="00823A51">
        <w:rPr>
          <w:b/>
          <w:bCs/>
          <w:color w:val="000000"/>
        </w:rPr>
        <w:t xml:space="preserve"> </w:t>
      </w:r>
      <w:r w:rsidRPr="00020224">
        <w:rPr>
          <w:bCs/>
          <w:color w:val="000000"/>
        </w:rPr>
        <w:t>Norwegian Méndez Centre for Investigative Interviewing – 2025 Activity Report</w:t>
      </w:r>
    </w:p>
    <w:p w14:paraId="315EA1F5" w14:textId="77777777" w:rsidR="00F11D6D" w:rsidRPr="00823A51" w:rsidRDefault="00F11D6D" w:rsidP="00F11D6D">
      <w:pPr>
        <w:pStyle w:val="NormalWeb"/>
        <w:spacing w:before="0" w:beforeAutospacing="0" w:after="160" w:afterAutospacing="0"/>
      </w:pPr>
      <w:r w:rsidRPr="00823A51">
        <w:rPr>
          <w:color w:val="000000"/>
        </w:rPr>
        <w:t>The Norwegian Centre for Human Rights (NCHR), designated as a Méndez Centre for Investigative Interviewing, has continued to promote ethical, evidence-based interviewing practices globally. In 2025, the Centre focused on strengthening international cooperation, developing practical tools, and supporting implementation of the Méndez Principles across jurisdictions.</w:t>
      </w:r>
    </w:p>
    <w:p w14:paraId="167808D3" w14:textId="77777777" w:rsidR="00F11D6D" w:rsidRPr="00823A51" w:rsidRDefault="00F11D6D" w:rsidP="00F11D6D">
      <w:pPr>
        <w:pStyle w:val="NormalWeb"/>
        <w:spacing w:before="0" w:beforeAutospacing="0" w:after="160" w:afterAutospacing="0"/>
      </w:pPr>
      <w:r w:rsidRPr="00823A51">
        <w:rPr>
          <w:b/>
          <w:bCs/>
          <w:color w:val="000000"/>
        </w:rPr>
        <w:t>Key Activities and Achievements</w:t>
      </w:r>
    </w:p>
    <w:p w14:paraId="15F751CF" w14:textId="77777777" w:rsidR="00F11D6D" w:rsidRPr="00823A51" w:rsidRDefault="00F11D6D" w:rsidP="00F11D6D">
      <w:pPr>
        <w:pStyle w:val="NormalWeb"/>
        <w:spacing w:before="0" w:beforeAutospacing="0" w:after="160" w:afterAutospacing="0"/>
      </w:pPr>
      <w:r w:rsidRPr="00823A51">
        <w:rPr>
          <w:b/>
          <w:bCs/>
          <w:color w:val="000000"/>
        </w:rPr>
        <w:t>1. Launch of new language versions of the UN Manual on Investigative Interviewing</w:t>
      </w:r>
      <w:r w:rsidRPr="00823A51">
        <w:rPr>
          <w:color w:val="000000"/>
        </w:rPr>
        <w:br/>
        <w:t>Endorsed by UNODC, OHCHR, and DPO, the first “One UN” manual on investigative interviewing for criminal investigations manual embeds the Méndez Principles and provides a foundational resource for UN Police and national law enforcement agencies. In 2025 NCHR together with local and international partners launched the translation of the manual into Brazilian Portuguese and Ukrainian. </w:t>
      </w:r>
    </w:p>
    <w:p w14:paraId="4C0A2CCB" w14:textId="77777777" w:rsidR="00F11D6D" w:rsidRPr="00823A51" w:rsidRDefault="00F11D6D" w:rsidP="00F11D6D">
      <w:pPr>
        <w:pStyle w:val="NormalWeb"/>
        <w:spacing w:before="0" w:beforeAutospacing="0" w:after="160" w:afterAutospacing="0"/>
      </w:pPr>
      <w:r w:rsidRPr="00823A51">
        <w:rPr>
          <w:b/>
          <w:bCs/>
          <w:color w:val="000000"/>
        </w:rPr>
        <w:t>2. Dissemination of the Investigative Interviewing Summary Checklist</w:t>
      </w:r>
      <w:r w:rsidRPr="00823A51">
        <w:rPr>
          <w:color w:val="000000"/>
        </w:rPr>
        <w:br/>
        <w:t xml:space="preserve">In March 2025, NCHR released the </w:t>
      </w:r>
      <w:r w:rsidRPr="00823A51">
        <w:rPr>
          <w:b/>
          <w:bCs/>
          <w:color w:val="000000"/>
        </w:rPr>
        <w:t>Investigative Interviewing Summary Checklist</w:t>
      </w:r>
      <w:r w:rsidRPr="00823A51">
        <w:rPr>
          <w:color w:val="000000"/>
        </w:rPr>
        <w:t>, a tool designed to support ethical and effective interviewing. The checklist was peer-reviewed by a number of ImpleMéndez members and has been piloted in several countries, including Brazil, Iceland, and England. It serves as a practical guide for both new and experienced interviewers, reinforcing key principles and procedural safeguards. </w:t>
      </w:r>
    </w:p>
    <w:p w14:paraId="3D65433C" w14:textId="77777777" w:rsidR="00F11D6D" w:rsidRPr="00823A51" w:rsidRDefault="00F11D6D" w:rsidP="00F11D6D">
      <w:pPr>
        <w:pStyle w:val="NormalWeb"/>
        <w:spacing w:before="0" w:beforeAutospacing="0" w:after="160" w:afterAutospacing="0"/>
      </w:pPr>
      <w:r w:rsidRPr="00823A51">
        <w:rPr>
          <w:b/>
          <w:bCs/>
          <w:color w:val="000000"/>
        </w:rPr>
        <w:t>3. International Cooperation and Capacity Building</w:t>
      </w:r>
      <w:r w:rsidRPr="00823A51">
        <w:rPr>
          <w:color w:val="000000"/>
        </w:rPr>
        <w:br/>
        <w:t>NCHR has continued its bilateral and multilateral cooperation with police forces, ministries, and academic institutions in countries such as Ukraine and Thailand. These partnerships focus on training, legislative reform, and the development of interview protocols aligned with the Méndez Principles. The Implemendez Project was also briefly presented to participants at different investigative interviewing courses for the police in Estonia.  </w:t>
      </w:r>
    </w:p>
    <w:p w14:paraId="70D12651" w14:textId="77777777" w:rsidR="00F11D6D" w:rsidRPr="00823A51" w:rsidRDefault="00F11D6D" w:rsidP="00F11D6D">
      <w:pPr>
        <w:pStyle w:val="NormalWeb"/>
        <w:spacing w:before="0" w:beforeAutospacing="0" w:after="160" w:afterAutospacing="0"/>
      </w:pPr>
      <w:r w:rsidRPr="00823A51">
        <w:rPr>
          <w:b/>
          <w:bCs/>
          <w:color w:val="000000"/>
        </w:rPr>
        <w:t>4. Engagement with UN Agencies and Global Networks</w:t>
      </w:r>
      <w:r w:rsidRPr="00823A51">
        <w:rPr>
          <w:color w:val="000000"/>
        </w:rPr>
        <w:br/>
        <w:t>The Centre works closely with UNODC, UNPOL, OHCHR, and other UN entities to integrate investigative interviewing into broader police reform and rule of law initiatives. NCHR also contributes actively to the ImpleMéndez network, supporting the global implementation of the Méndez Principles. The Norwegian Méndez Centre is also affiliated with the International Investigative Interviewing Research Group (iIIRG) which has hosted three webinars in cooperation with ImpleMéndez and its members in 2026. </w:t>
      </w:r>
    </w:p>
    <w:p w14:paraId="22B7E33E" w14:textId="77777777" w:rsidR="00F11D6D" w:rsidRPr="00823A51" w:rsidRDefault="00F11D6D" w:rsidP="00F11D6D">
      <w:pPr>
        <w:pStyle w:val="NormalWeb"/>
        <w:spacing w:before="0" w:beforeAutospacing="0" w:after="160" w:afterAutospacing="0"/>
      </w:pPr>
      <w:r w:rsidRPr="00823A51">
        <w:rPr>
          <w:b/>
          <w:bCs/>
          <w:color w:val="000000"/>
        </w:rPr>
        <w:t>5. Hosting Guest Researchers</w:t>
      </w:r>
      <w:r w:rsidRPr="00823A51">
        <w:rPr>
          <w:color w:val="000000"/>
        </w:rPr>
        <w:br/>
        <w:t>In 2025, the Centre welcomed two guest researchers from Bulgaria, and one from Indonesia, contributing to cross-border knowledge exchange and comparative research on investigative interviewing practices.</w:t>
      </w:r>
    </w:p>
    <w:p w14:paraId="03959812" w14:textId="77777777" w:rsidR="00F11D6D" w:rsidRPr="00823A51" w:rsidRDefault="00F11D6D" w:rsidP="00F11D6D">
      <w:pPr>
        <w:pStyle w:val="NormalWeb"/>
        <w:spacing w:before="0" w:beforeAutospacing="0" w:after="0" w:afterAutospacing="0"/>
      </w:pPr>
      <w:r w:rsidRPr="00823A51">
        <w:rPr>
          <w:b/>
          <w:bCs/>
          <w:color w:val="000000"/>
        </w:rPr>
        <w:t>6. Intensive Course in Human Rights </w:t>
      </w:r>
    </w:p>
    <w:p w14:paraId="1CF79626" w14:textId="77777777" w:rsidR="00F11D6D" w:rsidRPr="00823A51" w:rsidRDefault="00F11D6D" w:rsidP="00F11D6D">
      <w:pPr>
        <w:pStyle w:val="NormalWeb"/>
        <w:spacing w:before="0" w:beforeAutospacing="0" w:after="160" w:afterAutospacing="0"/>
      </w:pPr>
      <w:r w:rsidRPr="00823A51">
        <w:rPr>
          <w:color w:val="000000"/>
        </w:rPr>
        <w:lastRenderedPageBreak/>
        <w:t>Introductory lecture about investigative interviewing at two international human rights courses organised at NCHR, here information about the Implemendez Project was provided to the participants. </w:t>
      </w:r>
    </w:p>
    <w:p w14:paraId="6147FEB4" w14:textId="77777777" w:rsidR="00F11D6D" w:rsidRPr="00823A51" w:rsidRDefault="00F11D6D" w:rsidP="00F11D6D">
      <w:pPr>
        <w:pStyle w:val="NormalWeb"/>
        <w:spacing w:before="0" w:beforeAutospacing="0" w:after="0" w:afterAutospacing="0"/>
      </w:pPr>
      <w:r w:rsidRPr="00823A51">
        <w:rPr>
          <w:b/>
          <w:bCs/>
          <w:color w:val="000000"/>
        </w:rPr>
        <w:t>7. Referring to Implemendez </w:t>
      </w:r>
    </w:p>
    <w:p w14:paraId="2203237F" w14:textId="77777777" w:rsidR="00F11D6D" w:rsidRPr="00823A51" w:rsidRDefault="00F11D6D" w:rsidP="00F11D6D">
      <w:pPr>
        <w:pStyle w:val="NormalWeb"/>
        <w:spacing w:before="0" w:beforeAutospacing="0" w:after="160" w:afterAutospacing="0"/>
      </w:pPr>
      <w:r w:rsidRPr="00823A51">
        <w:rPr>
          <w:color w:val="000000"/>
        </w:rPr>
        <w:t>NCHR seeks to streamline its teaching material, in order to make references to the Mendez Principles and apply the Implemendez logo where this is relevant. NCHR participated in the Vulnerable Accused in the Criminal Justice System at Cardiff University on September 10-11, 2025, where also a special session on Mendez-principle 3 on vulnerability was organised. Also at the CTI Regional Workshop on Safeguards in Early Police Detention, held in Santiago, Chile from 14 to 16 October 2025 NCHR made references to Implemendez. </w:t>
      </w:r>
    </w:p>
    <w:p w14:paraId="6D758C63" w14:textId="77777777" w:rsidR="00F11D6D" w:rsidRPr="00823A51" w:rsidRDefault="00F11D6D" w:rsidP="00F11D6D">
      <w:pPr>
        <w:rPr>
          <w:rFonts w:ascii="Times New Roman" w:hAnsi="Times New Roman" w:cs="Times New Roman"/>
        </w:rPr>
      </w:pPr>
    </w:p>
    <w:p w14:paraId="59CD4459" w14:textId="77777777" w:rsidR="00AC00C7" w:rsidRPr="00AC00C7" w:rsidRDefault="00AC00C7">
      <w:pPr>
        <w:rPr>
          <w:rFonts w:ascii="Times New Roman" w:hAnsi="Times New Roman" w:cs="Times New Roman"/>
        </w:rPr>
      </w:pPr>
    </w:p>
    <w:sectPr w:rsidR="00AC00C7" w:rsidRPr="00AC00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8A7AB" w14:textId="77777777" w:rsidR="00D0587C" w:rsidRDefault="00D0587C" w:rsidP="00AC00C7">
      <w:r>
        <w:separator/>
      </w:r>
    </w:p>
  </w:endnote>
  <w:endnote w:type="continuationSeparator" w:id="0">
    <w:p w14:paraId="4A9FEC6C" w14:textId="77777777" w:rsidR="00D0587C" w:rsidRDefault="00D0587C" w:rsidP="00AC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F1F8F" w14:textId="77777777" w:rsidR="00D0587C" w:rsidRDefault="00D0587C" w:rsidP="00AC00C7">
      <w:r>
        <w:separator/>
      </w:r>
    </w:p>
  </w:footnote>
  <w:footnote w:type="continuationSeparator" w:id="0">
    <w:p w14:paraId="55C7A0BE" w14:textId="77777777" w:rsidR="00D0587C" w:rsidRDefault="00D0587C" w:rsidP="00AC00C7">
      <w:r>
        <w:continuationSeparator/>
      </w:r>
    </w:p>
  </w:footnote>
  <w:footnote w:id="1">
    <w:p w14:paraId="5DA164FE" w14:textId="77777777" w:rsidR="00AC00C7" w:rsidRDefault="00AC00C7" w:rsidP="00AC00C7">
      <w:pPr>
        <w:pStyle w:val="FootnoteText"/>
      </w:pPr>
      <w:r w:rsidRPr="00CD6132">
        <w:rPr>
          <w:rStyle w:val="FootnoteReference"/>
          <w:color w:val="FFFFFF" w:themeColor="background1"/>
        </w:rPr>
        <w:footnoteRef/>
      </w:r>
      <w:r>
        <w:t xml:space="preserve">* </w:t>
      </w:r>
      <w:r w:rsidRPr="1F1A821F">
        <w:rPr>
          <w:i/>
          <w:iCs/>
          <w:color w:val="202122"/>
          <w:sz w:val="21"/>
          <w:szCs w:val="21"/>
        </w:rPr>
        <w:t xml:space="preserve">This designation is without prejudice to positions on status and is in line with </w:t>
      </w:r>
      <w:hyperlink r:id="rId1" w:history="1">
        <w:r w:rsidRPr="1F1A821F">
          <w:rPr>
            <w:i/>
            <w:iCs/>
            <w:color w:val="3366CC"/>
            <w:sz w:val="21"/>
            <w:szCs w:val="21"/>
          </w:rPr>
          <w:t>UNSCR 1244</w:t>
        </w:r>
      </w:hyperlink>
      <w:r w:rsidRPr="1F1A821F">
        <w:rPr>
          <w:i/>
          <w:iCs/>
          <w:color w:val="202122"/>
          <w:sz w:val="21"/>
          <w:szCs w:val="21"/>
        </w:rPr>
        <w:t xml:space="preserve"> and the </w:t>
      </w:r>
      <w:hyperlink r:id="rId2" w:history="1">
        <w:r w:rsidRPr="1F1A821F">
          <w:rPr>
            <w:i/>
            <w:iCs/>
            <w:color w:val="3366CC"/>
            <w:sz w:val="21"/>
            <w:szCs w:val="21"/>
          </w:rPr>
          <w:t>ICJ opinion on Kosovo Declaration of Independence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D583B"/>
    <w:multiLevelType w:val="multilevel"/>
    <w:tmpl w:val="5344D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9C3D94"/>
    <w:multiLevelType w:val="hybridMultilevel"/>
    <w:tmpl w:val="C40ED3A2"/>
    <w:lvl w:ilvl="0" w:tplc="E2929A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952C58"/>
    <w:multiLevelType w:val="multilevel"/>
    <w:tmpl w:val="BCC8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AC"/>
    <w:rsid w:val="00020224"/>
    <w:rsid w:val="000A68DE"/>
    <w:rsid w:val="00124EC0"/>
    <w:rsid w:val="003C1F0C"/>
    <w:rsid w:val="0048159E"/>
    <w:rsid w:val="004D33AC"/>
    <w:rsid w:val="0056125C"/>
    <w:rsid w:val="00662892"/>
    <w:rsid w:val="006823B8"/>
    <w:rsid w:val="006A6087"/>
    <w:rsid w:val="00721851"/>
    <w:rsid w:val="00723C55"/>
    <w:rsid w:val="007C5EB6"/>
    <w:rsid w:val="0081533A"/>
    <w:rsid w:val="00854EAF"/>
    <w:rsid w:val="00893B10"/>
    <w:rsid w:val="00937616"/>
    <w:rsid w:val="00937EEF"/>
    <w:rsid w:val="00A21659"/>
    <w:rsid w:val="00A3324D"/>
    <w:rsid w:val="00AA23BD"/>
    <w:rsid w:val="00AC00C7"/>
    <w:rsid w:val="00BA1EFF"/>
    <w:rsid w:val="00BD6519"/>
    <w:rsid w:val="00BE7CA6"/>
    <w:rsid w:val="00CB014C"/>
    <w:rsid w:val="00CE4FF9"/>
    <w:rsid w:val="00D0587C"/>
    <w:rsid w:val="00D22F8E"/>
    <w:rsid w:val="00D30C3C"/>
    <w:rsid w:val="00D75803"/>
    <w:rsid w:val="00E9775B"/>
    <w:rsid w:val="00F11D6D"/>
    <w:rsid w:val="00F94CAA"/>
    <w:rsid w:val="00FA6221"/>
    <w:rsid w:val="00FE3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7FFD"/>
  <w15:chartTrackingRefBased/>
  <w15:docId w15:val="{1429845A-CC39-D44D-AE28-C58310F3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3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3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3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3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3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3AC"/>
    <w:rPr>
      <w:rFonts w:eastAsiaTheme="majorEastAsia" w:cstheme="majorBidi"/>
      <w:color w:val="272727" w:themeColor="text1" w:themeTint="D8"/>
    </w:rPr>
  </w:style>
  <w:style w:type="paragraph" w:styleId="Title">
    <w:name w:val="Title"/>
    <w:basedOn w:val="Normal"/>
    <w:next w:val="Normal"/>
    <w:link w:val="TitleChar"/>
    <w:uiPriority w:val="10"/>
    <w:qFormat/>
    <w:rsid w:val="004D33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3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3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33AC"/>
    <w:rPr>
      <w:i/>
      <w:iCs/>
      <w:color w:val="404040" w:themeColor="text1" w:themeTint="BF"/>
    </w:rPr>
  </w:style>
  <w:style w:type="paragraph" w:styleId="ListParagraph">
    <w:name w:val="List Paragraph"/>
    <w:basedOn w:val="Normal"/>
    <w:uiPriority w:val="34"/>
    <w:qFormat/>
    <w:rsid w:val="004D33AC"/>
    <w:pPr>
      <w:ind w:left="720"/>
      <w:contextualSpacing/>
    </w:pPr>
  </w:style>
  <w:style w:type="character" w:styleId="IntenseEmphasis">
    <w:name w:val="Intense Emphasis"/>
    <w:basedOn w:val="DefaultParagraphFont"/>
    <w:uiPriority w:val="21"/>
    <w:qFormat/>
    <w:rsid w:val="004D33AC"/>
    <w:rPr>
      <w:i/>
      <w:iCs/>
      <w:color w:val="0F4761" w:themeColor="accent1" w:themeShade="BF"/>
    </w:rPr>
  </w:style>
  <w:style w:type="paragraph" w:styleId="IntenseQuote">
    <w:name w:val="Intense Quote"/>
    <w:basedOn w:val="Normal"/>
    <w:next w:val="Normal"/>
    <w:link w:val="IntenseQuoteChar"/>
    <w:uiPriority w:val="30"/>
    <w:qFormat/>
    <w:rsid w:val="004D3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3AC"/>
    <w:rPr>
      <w:i/>
      <w:iCs/>
      <w:color w:val="0F4761" w:themeColor="accent1" w:themeShade="BF"/>
    </w:rPr>
  </w:style>
  <w:style w:type="character" w:styleId="IntenseReference">
    <w:name w:val="Intense Reference"/>
    <w:basedOn w:val="DefaultParagraphFont"/>
    <w:uiPriority w:val="32"/>
    <w:qFormat/>
    <w:rsid w:val="004D33AC"/>
    <w:rPr>
      <w:b/>
      <w:bCs/>
      <w:smallCaps/>
      <w:color w:val="0F4761" w:themeColor="accent1" w:themeShade="BF"/>
      <w:spacing w:val="5"/>
    </w:rPr>
  </w:style>
  <w:style w:type="table" w:styleId="TableGrid">
    <w:name w:val="Table Grid"/>
    <w:basedOn w:val="TableNormal"/>
    <w:uiPriority w:val="39"/>
    <w:rsid w:val="004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00C7"/>
    <w:rPr>
      <w:rFonts w:ascii="Calibri" w:eastAsia="Calibri" w:hAnsi="Calibri" w:cs="Calibri"/>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AC00C7"/>
    <w:rPr>
      <w:rFonts w:ascii="Calibri" w:eastAsia="Calibri" w:hAnsi="Calibri" w:cs="Calibri"/>
      <w:kern w:val="0"/>
      <w:sz w:val="20"/>
      <w:szCs w:val="20"/>
      <w:lang w:eastAsia="en-GB"/>
      <w14:ligatures w14:val="none"/>
    </w:rPr>
  </w:style>
  <w:style w:type="character" w:styleId="FootnoteReference">
    <w:name w:val="footnote reference"/>
    <w:basedOn w:val="DefaultParagraphFont"/>
    <w:uiPriority w:val="99"/>
    <w:semiHidden/>
    <w:unhideWhenUsed/>
    <w:rsid w:val="00AC00C7"/>
    <w:rPr>
      <w:vertAlign w:val="superscript"/>
    </w:rPr>
  </w:style>
  <w:style w:type="paragraph" w:styleId="NormalWeb">
    <w:name w:val="Normal (Web)"/>
    <w:basedOn w:val="Normal"/>
    <w:uiPriority w:val="99"/>
    <w:semiHidden/>
    <w:unhideWhenUsed/>
    <w:rsid w:val="00937616"/>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810671">
      <w:bodyDiv w:val="1"/>
      <w:marLeft w:val="0"/>
      <w:marRight w:val="0"/>
      <w:marTop w:val="0"/>
      <w:marBottom w:val="0"/>
      <w:divBdr>
        <w:top w:val="none" w:sz="0" w:space="0" w:color="auto"/>
        <w:left w:val="none" w:sz="0" w:space="0" w:color="auto"/>
        <w:bottom w:val="none" w:sz="0" w:space="0" w:color="auto"/>
        <w:right w:val="none" w:sz="0" w:space="0" w:color="auto"/>
      </w:divBdr>
      <w:divsChild>
        <w:div w:id="56975120">
          <w:marLeft w:val="0"/>
          <w:marRight w:val="0"/>
          <w:marTop w:val="0"/>
          <w:marBottom w:val="0"/>
          <w:divBdr>
            <w:top w:val="none" w:sz="0" w:space="0" w:color="auto"/>
            <w:left w:val="none" w:sz="0" w:space="0" w:color="auto"/>
            <w:bottom w:val="none" w:sz="0" w:space="0" w:color="auto"/>
            <w:right w:val="none" w:sz="0" w:space="0" w:color="auto"/>
          </w:divBdr>
        </w:div>
        <w:div w:id="57748658">
          <w:marLeft w:val="0"/>
          <w:marRight w:val="0"/>
          <w:marTop w:val="0"/>
          <w:marBottom w:val="0"/>
          <w:divBdr>
            <w:top w:val="none" w:sz="0" w:space="0" w:color="auto"/>
            <w:left w:val="none" w:sz="0" w:space="0" w:color="auto"/>
            <w:bottom w:val="none" w:sz="0" w:space="0" w:color="auto"/>
            <w:right w:val="none" w:sz="0" w:space="0" w:color="auto"/>
          </w:divBdr>
        </w:div>
      </w:divsChild>
    </w:div>
    <w:div w:id="1592817022">
      <w:bodyDiv w:val="1"/>
      <w:marLeft w:val="0"/>
      <w:marRight w:val="0"/>
      <w:marTop w:val="0"/>
      <w:marBottom w:val="0"/>
      <w:divBdr>
        <w:top w:val="none" w:sz="0" w:space="0" w:color="auto"/>
        <w:left w:val="none" w:sz="0" w:space="0" w:color="auto"/>
        <w:bottom w:val="none" w:sz="0" w:space="0" w:color="auto"/>
        <w:right w:val="none" w:sz="0" w:space="0" w:color="auto"/>
      </w:divBdr>
    </w:div>
    <w:div w:id="17202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ICJ_opinion_on_Kosovo_Declaration_of_Independence" TargetMode="External"/><Relationship Id="rId1" Type="http://schemas.openxmlformats.org/officeDocument/2006/relationships/hyperlink" Target="https://en.wikipedia.org/wiki/UNSCR_1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Monty Mountford</dc:creator>
  <cp:keywords/>
  <dc:description/>
  <cp:lastModifiedBy>Kristjan</cp:lastModifiedBy>
  <cp:revision>8</cp:revision>
  <dcterms:created xsi:type="dcterms:W3CDTF">2025-10-25T15:41:00Z</dcterms:created>
  <dcterms:modified xsi:type="dcterms:W3CDTF">2025-10-31T02:11:00Z</dcterms:modified>
</cp:coreProperties>
</file>